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7A10" w14:textId="77777777" w:rsidR="00D41EEB" w:rsidRPr="00D41EEB" w:rsidRDefault="00D41EEB" w:rsidP="00D41EEB">
      <w:pPr>
        <w:rPr>
          <w:b/>
          <w:sz w:val="24"/>
          <w:szCs w:val="24"/>
        </w:rPr>
      </w:pPr>
      <w:r w:rsidRPr="00D41EEB">
        <w:rPr>
          <w:b/>
          <w:sz w:val="24"/>
          <w:szCs w:val="24"/>
        </w:rPr>
        <w:t>POLICY DETAILS</w:t>
      </w:r>
    </w:p>
    <w:tbl>
      <w:tblPr>
        <w:tblW w:w="0" w:type="auto"/>
        <w:tblBorders>
          <w:insideH w:val="single" w:sz="4" w:space="0" w:color="auto"/>
          <w:insideV w:val="single" w:sz="4" w:space="0" w:color="auto"/>
        </w:tblBorders>
        <w:tblLook w:val="04A0" w:firstRow="1" w:lastRow="0" w:firstColumn="1" w:lastColumn="0" w:noHBand="0" w:noVBand="1"/>
      </w:tblPr>
      <w:tblGrid>
        <w:gridCol w:w="1809"/>
        <w:gridCol w:w="7217"/>
      </w:tblGrid>
      <w:tr w:rsidR="00D41EEB" w:rsidRPr="00D41EEB" w14:paraId="395B00DC" w14:textId="77777777" w:rsidTr="00EE019B">
        <w:tc>
          <w:tcPr>
            <w:tcW w:w="1809" w:type="dxa"/>
            <w:tcBorders>
              <w:top w:val="nil"/>
              <w:left w:val="nil"/>
              <w:bottom w:val="single" w:sz="4" w:space="0" w:color="auto"/>
              <w:right w:val="single" w:sz="4" w:space="0" w:color="auto"/>
            </w:tcBorders>
            <w:hideMark/>
          </w:tcPr>
          <w:p w14:paraId="3D107DDF" w14:textId="77777777" w:rsidR="00D41EEB" w:rsidRPr="00D41EEB" w:rsidRDefault="00D41EEB" w:rsidP="00D41EEB">
            <w:pPr>
              <w:spacing w:line="252" w:lineRule="auto"/>
              <w:jc w:val="both"/>
              <w:rPr>
                <w:rFonts w:eastAsia="Times New Roman" w:cs="Calibri"/>
                <w:b/>
                <w:sz w:val="24"/>
                <w:szCs w:val="24"/>
              </w:rPr>
            </w:pPr>
            <w:r w:rsidRPr="00D41EEB">
              <w:rPr>
                <w:rFonts w:eastAsia="Times New Roman" w:cs="Calibri"/>
                <w:b/>
                <w:sz w:val="24"/>
                <w:szCs w:val="24"/>
              </w:rPr>
              <w:t>Policy Title</w:t>
            </w:r>
          </w:p>
        </w:tc>
        <w:tc>
          <w:tcPr>
            <w:tcW w:w="7217" w:type="dxa"/>
            <w:shd w:val="clear" w:color="auto" w:fill="auto"/>
          </w:tcPr>
          <w:p w14:paraId="3CB9A77B" w14:textId="77777777" w:rsidR="00D41EEB" w:rsidRPr="00D41EEB" w:rsidRDefault="00D41EEB" w:rsidP="00D41EEB">
            <w:pPr>
              <w:spacing w:line="252" w:lineRule="auto"/>
              <w:jc w:val="both"/>
              <w:rPr>
                <w:rFonts w:eastAsia="Times New Roman" w:cs="Calibri"/>
                <w:sz w:val="24"/>
                <w:szCs w:val="24"/>
              </w:rPr>
            </w:pPr>
            <w:r w:rsidRPr="00D41EEB">
              <w:rPr>
                <w:rFonts w:eastAsia="Times New Roman" w:cs="Calibri"/>
                <w:sz w:val="24"/>
                <w:szCs w:val="24"/>
              </w:rPr>
              <w:t>Curriculum Framework Policy</w:t>
            </w:r>
          </w:p>
        </w:tc>
      </w:tr>
      <w:tr w:rsidR="00D41EEB" w:rsidRPr="00D41EEB" w14:paraId="4DB67162" w14:textId="77777777" w:rsidTr="00EE019B">
        <w:tc>
          <w:tcPr>
            <w:tcW w:w="1809" w:type="dxa"/>
            <w:tcBorders>
              <w:top w:val="single" w:sz="4" w:space="0" w:color="auto"/>
              <w:left w:val="nil"/>
              <w:bottom w:val="single" w:sz="4" w:space="0" w:color="auto"/>
              <w:right w:val="single" w:sz="4" w:space="0" w:color="auto"/>
            </w:tcBorders>
            <w:hideMark/>
          </w:tcPr>
          <w:p w14:paraId="733CD654" w14:textId="77777777" w:rsidR="00D41EEB" w:rsidRPr="00D41EEB" w:rsidRDefault="00D41EEB" w:rsidP="00D41EEB">
            <w:pPr>
              <w:spacing w:line="252" w:lineRule="auto"/>
              <w:jc w:val="both"/>
              <w:rPr>
                <w:rFonts w:eastAsia="Times New Roman" w:cs="Calibri"/>
                <w:b/>
                <w:sz w:val="24"/>
                <w:szCs w:val="24"/>
              </w:rPr>
            </w:pPr>
            <w:r w:rsidRPr="00D41EEB">
              <w:rPr>
                <w:rFonts w:eastAsia="Times New Roman" w:cs="Calibri"/>
                <w:b/>
                <w:sz w:val="24"/>
                <w:szCs w:val="24"/>
              </w:rPr>
              <w:t>Approved Date</w:t>
            </w:r>
          </w:p>
        </w:tc>
        <w:tc>
          <w:tcPr>
            <w:tcW w:w="7217" w:type="dxa"/>
            <w:tcBorders>
              <w:top w:val="single" w:sz="4" w:space="0" w:color="auto"/>
              <w:left w:val="single" w:sz="4" w:space="0" w:color="auto"/>
              <w:bottom w:val="single" w:sz="4" w:space="0" w:color="auto"/>
              <w:right w:val="nil"/>
            </w:tcBorders>
            <w:hideMark/>
          </w:tcPr>
          <w:p w14:paraId="7FF74F9F" w14:textId="0B50317E" w:rsidR="00D41EEB" w:rsidRPr="00D41EEB" w:rsidRDefault="00D41EEB" w:rsidP="00D41EEB">
            <w:pPr>
              <w:spacing w:line="252" w:lineRule="auto"/>
              <w:jc w:val="both"/>
              <w:rPr>
                <w:rFonts w:eastAsia="Times New Roman" w:cs="Calibri"/>
                <w:sz w:val="24"/>
                <w:szCs w:val="24"/>
              </w:rPr>
            </w:pPr>
            <w:r w:rsidRPr="00D41EEB">
              <w:rPr>
                <w:rFonts w:eastAsia="Times New Roman" w:cs="Calibri"/>
                <w:sz w:val="24"/>
                <w:szCs w:val="24"/>
              </w:rPr>
              <w:t>1</w:t>
            </w:r>
            <w:r>
              <w:rPr>
                <w:rFonts w:eastAsia="Times New Roman" w:cs="Calibri"/>
                <w:sz w:val="24"/>
                <w:szCs w:val="24"/>
              </w:rPr>
              <w:t>2</w:t>
            </w:r>
            <w:r w:rsidRPr="00D41EEB">
              <w:rPr>
                <w:rFonts w:eastAsia="Times New Roman" w:cs="Calibri"/>
                <w:sz w:val="24"/>
                <w:szCs w:val="24"/>
                <w:vertAlign w:val="superscript"/>
              </w:rPr>
              <w:t>th</w:t>
            </w:r>
            <w:r w:rsidRPr="00D41EEB">
              <w:rPr>
                <w:rFonts w:eastAsia="Times New Roman" w:cs="Calibri"/>
                <w:sz w:val="24"/>
                <w:szCs w:val="24"/>
              </w:rPr>
              <w:t xml:space="preserve"> August 2021</w:t>
            </w:r>
          </w:p>
        </w:tc>
      </w:tr>
      <w:tr w:rsidR="00D41EEB" w:rsidRPr="00D41EEB" w14:paraId="7E300611" w14:textId="77777777" w:rsidTr="00EE019B">
        <w:tc>
          <w:tcPr>
            <w:tcW w:w="1809" w:type="dxa"/>
            <w:tcBorders>
              <w:top w:val="single" w:sz="4" w:space="0" w:color="auto"/>
              <w:left w:val="nil"/>
              <w:bottom w:val="nil"/>
              <w:right w:val="single" w:sz="4" w:space="0" w:color="auto"/>
            </w:tcBorders>
            <w:hideMark/>
          </w:tcPr>
          <w:p w14:paraId="6B28A8B9" w14:textId="77777777" w:rsidR="00D41EEB" w:rsidRPr="00D41EEB" w:rsidRDefault="00D41EEB" w:rsidP="00D41EEB">
            <w:pPr>
              <w:spacing w:line="252" w:lineRule="auto"/>
              <w:jc w:val="both"/>
              <w:rPr>
                <w:rFonts w:eastAsia="Times New Roman" w:cs="Calibri"/>
                <w:b/>
                <w:sz w:val="24"/>
                <w:szCs w:val="24"/>
              </w:rPr>
            </w:pPr>
            <w:r w:rsidRPr="00D41EEB">
              <w:rPr>
                <w:rFonts w:eastAsia="Times New Roman" w:cs="Calibri"/>
                <w:b/>
                <w:sz w:val="24"/>
                <w:szCs w:val="24"/>
              </w:rPr>
              <w:t>Next Review</w:t>
            </w:r>
          </w:p>
        </w:tc>
        <w:tc>
          <w:tcPr>
            <w:tcW w:w="7217" w:type="dxa"/>
            <w:tcBorders>
              <w:top w:val="single" w:sz="4" w:space="0" w:color="auto"/>
              <w:left w:val="single" w:sz="4" w:space="0" w:color="auto"/>
              <w:bottom w:val="nil"/>
              <w:right w:val="nil"/>
            </w:tcBorders>
            <w:hideMark/>
          </w:tcPr>
          <w:p w14:paraId="11DD9F2C" w14:textId="754947F7" w:rsidR="00D41EEB" w:rsidRPr="00D41EEB" w:rsidRDefault="00D41EEB" w:rsidP="00D41EEB">
            <w:pPr>
              <w:spacing w:line="252" w:lineRule="auto"/>
              <w:jc w:val="both"/>
              <w:rPr>
                <w:rFonts w:eastAsia="Times New Roman" w:cs="Calibri"/>
                <w:sz w:val="24"/>
                <w:szCs w:val="24"/>
              </w:rPr>
            </w:pPr>
            <w:r w:rsidRPr="00D41EEB">
              <w:rPr>
                <w:rFonts w:eastAsia="Times New Roman" w:cs="Calibri"/>
                <w:sz w:val="24"/>
                <w:szCs w:val="24"/>
              </w:rPr>
              <w:t>1</w:t>
            </w:r>
            <w:r>
              <w:rPr>
                <w:rFonts w:eastAsia="Times New Roman" w:cs="Calibri"/>
                <w:sz w:val="24"/>
                <w:szCs w:val="24"/>
              </w:rPr>
              <w:t xml:space="preserve"> February </w:t>
            </w:r>
            <w:r w:rsidRPr="00D41EEB">
              <w:rPr>
                <w:rFonts w:eastAsia="Times New Roman" w:cs="Calibri"/>
                <w:sz w:val="24"/>
                <w:szCs w:val="24"/>
              </w:rPr>
              <w:t>2024</w:t>
            </w:r>
          </w:p>
        </w:tc>
      </w:tr>
    </w:tbl>
    <w:p w14:paraId="33FD8305" w14:textId="77777777" w:rsidR="00FB7E3E" w:rsidRDefault="00FB7E3E" w:rsidP="00FB7E3E">
      <w:pPr>
        <w:jc w:val="both"/>
        <w:rPr>
          <w:b/>
          <w:sz w:val="24"/>
          <w:szCs w:val="24"/>
        </w:rPr>
      </w:pPr>
    </w:p>
    <w:p w14:paraId="1F983920" w14:textId="0AFD853D" w:rsidR="00FB7E3E" w:rsidRDefault="00FB7E3E" w:rsidP="00FB7E3E">
      <w:pPr>
        <w:jc w:val="both"/>
        <w:rPr>
          <w:b/>
          <w:sz w:val="24"/>
          <w:szCs w:val="24"/>
        </w:rPr>
      </w:pPr>
      <w:r w:rsidRPr="00A8008B">
        <w:rPr>
          <w:b/>
          <w:sz w:val="24"/>
          <w:szCs w:val="24"/>
        </w:rPr>
        <w:t>RAT</w:t>
      </w:r>
      <w:r>
        <w:rPr>
          <w:b/>
          <w:sz w:val="24"/>
          <w:szCs w:val="24"/>
        </w:rPr>
        <w:t>I</w:t>
      </w:r>
      <w:r w:rsidRPr="00A8008B">
        <w:rPr>
          <w:b/>
          <w:sz w:val="24"/>
          <w:szCs w:val="24"/>
        </w:rPr>
        <w:t>ONALE</w:t>
      </w:r>
    </w:p>
    <w:p w14:paraId="50F316C7" w14:textId="7218159B" w:rsidR="00AC2A30" w:rsidRPr="00683AFC" w:rsidRDefault="00AC2A30" w:rsidP="001950BF">
      <w:pPr>
        <w:spacing w:after="60"/>
        <w:rPr>
          <w:color w:val="000000"/>
          <w:sz w:val="24"/>
          <w:szCs w:val="28"/>
          <w:lang w:val="en-GB"/>
        </w:rPr>
      </w:pPr>
      <w:r w:rsidRPr="00683AFC">
        <w:rPr>
          <w:color w:val="000000"/>
          <w:sz w:val="24"/>
          <w:szCs w:val="28"/>
          <w:lang w:val="en-GB"/>
        </w:rPr>
        <w:t xml:space="preserve">To ensure the medications are </w:t>
      </w:r>
      <w:r w:rsidR="001950BF" w:rsidRPr="00683AFC">
        <w:rPr>
          <w:color w:val="000000"/>
          <w:sz w:val="24"/>
          <w:szCs w:val="28"/>
          <w:lang w:val="en-GB"/>
        </w:rPr>
        <w:t xml:space="preserve">stored and </w:t>
      </w:r>
      <w:r w:rsidRPr="00683AFC">
        <w:rPr>
          <w:color w:val="000000"/>
          <w:sz w:val="24"/>
          <w:szCs w:val="28"/>
          <w:lang w:val="en-GB"/>
        </w:rPr>
        <w:t>administered appropriately to students in our care.</w:t>
      </w:r>
      <w:r w:rsidR="001950BF" w:rsidRPr="00683AFC">
        <w:rPr>
          <w:color w:val="000000"/>
          <w:sz w:val="24"/>
          <w:szCs w:val="28"/>
          <w:lang w:val="en-GB"/>
        </w:rPr>
        <w:t xml:space="preserve"> </w:t>
      </w:r>
      <w:r w:rsidR="001950BF" w:rsidRPr="00683AFC">
        <w:rPr>
          <w:color w:val="000000"/>
          <w:sz w:val="24"/>
          <w:szCs w:val="28"/>
        </w:rPr>
        <w:t>This topic relates to all medications including prescription and over-the-counter medication.</w:t>
      </w:r>
    </w:p>
    <w:p w14:paraId="3AED3B5E" w14:textId="77777777" w:rsidR="00AC2A30" w:rsidRPr="00A8008B" w:rsidRDefault="00AC2A30" w:rsidP="00FB7E3E">
      <w:pPr>
        <w:jc w:val="both"/>
        <w:rPr>
          <w:b/>
          <w:sz w:val="24"/>
          <w:szCs w:val="24"/>
        </w:rPr>
      </w:pPr>
    </w:p>
    <w:p w14:paraId="4950D5CB" w14:textId="77777777" w:rsidR="00912C1A" w:rsidRPr="00912C1A" w:rsidRDefault="00912C1A" w:rsidP="00912C1A">
      <w:pPr>
        <w:jc w:val="both"/>
        <w:rPr>
          <w:b/>
          <w:sz w:val="24"/>
          <w:szCs w:val="24"/>
        </w:rPr>
      </w:pPr>
      <w:r w:rsidRPr="00912C1A">
        <w:rPr>
          <w:b/>
          <w:sz w:val="24"/>
          <w:szCs w:val="24"/>
        </w:rPr>
        <w:t>AIMS</w:t>
      </w:r>
    </w:p>
    <w:p w14:paraId="01A0EB3F" w14:textId="2141447A" w:rsidR="00683AFC" w:rsidRDefault="00683AFC" w:rsidP="00683AFC">
      <w:pPr>
        <w:jc w:val="both"/>
        <w:rPr>
          <w:sz w:val="24"/>
          <w:szCs w:val="24"/>
        </w:rPr>
      </w:pPr>
      <w:r w:rsidRPr="00683AFC">
        <w:rPr>
          <w:sz w:val="24"/>
          <w:szCs w:val="24"/>
        </w:rPr>
        <w:t xml:space="preserve">To provide a safe and healthy school environment that takes into consideration the needs of all students, including those who </w:t>
      </w:r>
      <w:r>
        <w:rPr>
          <w:sz w:val="24"/>
          <w:szCs w:val="24"/>
        </w:rPr>
        <w:t>need medication</w:t>
      </w:r>
      <w:r w:rsidRPr="00683AFC">
        <w:rPr>
          <w:sz w:val="24"/>
          <w:szCs w:val="24"/>
        </w:rPr>
        <w:t>.</w:t>
      </w:r>
    </w:p>
    <w:p w14:paraId="5FECC8F8" w14:textId="77777777" w:rsidR="00683AFC" w:rsidRPr="00683AFC" w:rsidRDefault="00683AFC" w:rsidP="00683AFC">
      <w:pPr>
        <w:jc w:val="both"/>
        <w:rPr>
          <w:sz w:val="24"/>
          <w:szCs w:val="24"/>
        </w:rPr>
      </w:pPr>
    </w:p>
    <w:p w14:paraId="42130FCB" w14:textId="77777777" w:rsidR="00683AFC" w:rsidRDefault="00683AFC" w:rsidP="00683AFC">
      <w:pPr>
        <w:jc w:val="both"/>
        <w:rPr>
          <w:b/>
          <w:sz w:val="24"/>
          <w:szCs w:val="24"/>
        </w:rPr>
      </w:pPr>
      <w:r w:rsidRPr="00912C1A">
        <w:rPr>
          <w:b/>
          <w:sz w:val="24"/>
          <w:szCs w:val="24"/>
        </w:rPr>
        <w:t>IMPLEMENTATION</w:t>
      </w:r>
    </w:p>
    <w:p w14:paraId="17162A78" w14:textId="77777777" w:rsidR="006F296C" w:rsidRDefault="0048088F" w:rsidP="006F296C">
      <w:pPr>
        <w:spacing w:after="120" w:line="276" w:lineRule="auto"/>
        <w:jc w:val="both"/>
        <w:rPr>
          <w:bCs/>
          <w:sz w:val="24"/>
          <w:szCs w:val="24"/>
        </w:rPr>
      </w:pPr>
      <w:r>
        <w:rPr>
          <w:bCs/>
          <w:sz w:val="24"/>
          <w:szCs w:val="24"/>
        </w:rPr>
        <w:t xml:space="preserve">Darraweit Guim Primary School has </w:t>
      </w:r>
      <w:r w:rsidR="00683AFC" w:rsidRPr="00683AFC">
        <w:rPr>
          <w:bCs/>
          <w:sz w:val="24"/>
          <w:szCs w:val="24"/>
        </w:rPr>
        <w:t>a medication management policy that outlines the school’s processes and protocols</w:t>
      </w:r>
      <w:r>
        <w:rPr>
          <w:bCs/>
          <w:sz w:val="24"/>
          <w:szCs w:val="24"/>
        </w:rPr>
        <w:t xml:space="preserve"> to </w:t>
      </w:r>
      <w:r w:rsidR="00683AFC" w:rsidRPr="00683AFC">
        <w:rPr>
          <w:bCs/>
          <w:sz w:val="24"/>
          <w:szCs w:val="24"/>
        </w:rPr>
        <w:t>protect student privacy and confidentiality</w:t>
      </w:r>
      <w:r>
        <w:rPr>
          <w:bCs/>
          <w:sz w:val="24"/>
          <w:szCs w:val="24"/>
        </w:rPr>
        <w:t xml:space="preserve">, </w:t>
      </w:r>
      <w:r w:rsidR="00683AFC" w:rsidRPr="00683AFC">
        <w:rPr>
          <w:bCs/>
          <w:sz w:val="24"/>
          <w:szCs w:val="24"/>
        </w:rPr>
        <w:t>meet their duty of care by assisting students to take their medication where appropriate</w:t>
      </w:r>
      <w:r>
        <w:rPr>
          <w:bCs/>
          <w:sz w:val="24"/>
          <w:szCs w:val="24"/>
        </w:rPr>
        <w:t xml:space="preserve"> and </w:t>
      </w:r>
      <w:r w:rsidR="00683AFC" w:rsidRPr="00683AFC">
        <w:rPr>
          <w:bCs/>
          <w:sz w:val="24"/>
          <w:szCs w:val="24"/>
        </w:rPr>
        <w:t>ensur</w:t>
      </w:r>
      <w:r>
        <w:rPr>
          <w:bCs/>
          <w:sz w:val="24"/>
          <w:szCs w:val="24"/>
        </w:rPr>
        <w:t>ing</w:t>
      </w:r>
      <w:r w:rsidR="00683AFC" w:rsidRPr="00683AFC">
        <w:rPr>
          <w:bCs/>
          <w:sz w:val="24"/>
          <w:szCs w:val="24"/>
        </w:rPr>
        <w:t xml:space="preserve"> all medication is</w:t>
      </w:r>
      <w:r w:rsidR="006F296C">
        <w:rPr>
          <w:bCs/>
          <w:sz w:val="24"/>
          <w:szCs w:val="24"/>
        </w:rPr>
        <w:t xml:space="preserve">; </w:t>
      </w:r>
    </w:p>
    <w:p w14:paraId="39FD01AE" w14:textId="7A3D2736" w:rsidR="00683AFC" w:rsidRPr="006F296C" w:rsidRDefault="00683AFC" w:rsidP="006F296C">
      <w:pPr>
        <w:pStyle w:val="ListParagraph"/>
        <w:numPr>
          <w:ilvl w:val="0"/>
          <w:numId w:val="21"/>
        </w:numPr>
        <w:spacing w:after="120" w:line="276" w:lineRule="auto"/>
        <w:jc w:val="both"/>
        <w:rPr>
          <w:bCs/>
          <w:sz w:val="24"/>
          <w:szCs w:val="24"/>
        </w:rPr>
      </w:pPr>
      <w:r w:rsidRPr="006F296C">
        <w:rPr>
          <w:bCs/>
          <w:sz w:val="24"/>
          <w:szCs w:val="24"/>
        </w:rPr>
        <w:t>in its original container and bears the original label with the name of the student and information on the dosage and time to be administered</w:t>
      </w:r>
    </w:p>
    <w:p w14:paraId="3A364A93" w14:textId="77777777" w:rsidR="00683AFC" w:rsidRPr="006F296C" w:rsidRDefault="00683AFC" w:rsidP="006F296C">
      <w:pPr>
        <w:pStyle w:val="ListParagraph"/>
        <w:numPr>
          <w:ilvl w:val="0"/>
          <w:numId w:val="21"/>
        </w:numPr>
        <w:spacing w:after="120" w:line="276" w:lineRule="auto"/>
        <w:jc w:val="both"/>
        <w:rPr>
          <w:bCs/>
          <w:sz w:val="24"/>
          <w:szCs w:val="24"/>
        </w:rPr>
      </w:pPr>
      <w:r w:rsidRPr="006F296C">
        <w:rPr>
          <w:bCs/>
          <w:sz w:val="24"/>
          <w:szCs w:val="24"/>
        </w:rPr>
        <w:t>accompanied by written directions including advice for storage and administration</w:t>
      </w:r>
    </w:p>
    <w:p w14:paraId="4FD7C57D" w14:textId="77777777" w:rsidR="00683AFC" w:rsidRPr="006F296C" w:rsidRDefault="00683AFC" w:rsidP="006F296C">
      <w:pPr>
        <w:pStyle w:val="ListParagraph"/>
        <w:numPr>
          <w:ilvl w:val="0"/>
          <w:numId w:val="21"/>
        </w:numPr>
        <w:spacing w:after="120" w:line="276" w:lineRule="auto"/>
        <w:jc w:val="both"/>
        <w:rPr>
          <w:bCs/>
          <w:sz w:val="24"/>
          <w:szCs w:val="24"/>
        </w:rPr>
      </w:pPr>
      <w:r w:rsidRPr="006F296C">
        <w:rPr>
          <w:bCs/>
          <w:sz w:val="24"/>
          <w:szCs w:val="24"/>
        </w:rPr>
        <w:t>within its expiry date</w:t>
      </w:r>
    </w:p>
    <w:p w14:paraId="2CF7E1E5" w14:textId="683DCC3A" w:rsidR="00683AFC" w:rsidRDefault="00683AFC" w:rsidP="00683AFC">
      <w:pPr>
        <w:pStyle w:val="ListParagraph"/>
        <w:numPr>
          <w:ilvl w:val="0"/>
          <w:numId w:val="21"/>
        </w:numPr>
        <w:spacing w:after="120" w:line="276" w:lineRule="auto"/>
        <w:jc w:val="both"/>
        <w:rPr>
          <w:bCs/>
          <w:sz w:val="24"/>
          <w:szCs w:val="24"/>
        </w:rPr>
      </w:pPr>
      <w:r w:rsidRPr="006F296C">
        <w:rPr>
          <w:bCs/>
          <w:sz w:val="24"/>
          <w:szCs w:val="24"/>
        </w:rPr>
        <w:t>stored according to the instructions, particularly in relation to temperature</w:t>
      </w:r>
    </w:p>
    <w:p w14:paraId="25D0B0A7" w14:textId="77777777" w:rsidR="006F296C" w:rsidRPr="006F296C" w:rsidRDefault="006F296C" w:rsidP="006F296C">
      <w:pPr>
        <w:pStyle w:val="ListParagraph"/>
        <w:spacing w:after="120" w:line="276" w:lineRule="auto"/>
        <w:jc w:val="both"/>
        <w:rPr>
          <w:bCs/>
          <w:sz w:val="24"/>
          <w:szCs w:val="24"/>
        </w:rPr>
      </w:pPr>
    </w:p>
    <w:p w14:paraId="3CA1E363" w14:textId="5DC53331" w:rsidR="00683AFC" w:rsidRDefault="00683AFC" w:rsidP="00683AFC">
      <w:pPr>
        <w:spacing w:after="120" w:line="276" w:lineRule="auto"/>
        <w:jc w:val="both"/>
        <w:rPr>
          <w:bCs/>
          <w:sz w:val="24"/>
          <w:szCs w:val="24"/>
        </w:rPr>
      </w:pPr>
      <w:r w:rsidRPr="00683AFC">
        <w:rPr>
          <w:bCs/>
          <w:sz w:val="24"/>
          <w:szCs w:val="24"/>
        </w:rPr>
        <w:t xml:space="preserve">When administering medication the principal, or their nominee, must ensure that the correct student receives the proper dose of the correct medication, that a record of the administration is kept in a log and that the student’s teacher is notified </w:t>
      </w:r>
      <w:r w:rsidR="006F296C">
        <w:rPr>
          <w:bCs/>
          <w:sz w:val="24"/>
          <w:szCs w:val="24"/>
        </w:rPr>
        <w:t xml:space="preserve">for why they are </w:t>
      </w:r>
      <w:r w:rsidRPr="00683AFC">
        <w:rPr>
          <w:bCs/>
          <w:sz w:val="24"/>
          <w:szCs w:val="24"/>
        </w:rPr>
        <w:t>taken out of class.</w:t>
      </w:r>
    </w:p>
    <w:p w14:paraId="21D914A9" w14:textId="3FBD1C2E" w:rsidR="006F296C" w:rsidRPr="006F296C" w:rsidRDefault="006F296C" w:rsidP="006F296C">
      <w:pPr>
        <w:spacing w:after="120" w:line="276" w:lineRule="auto"/>
        <w:jc w:val="both"/>
        <w:rPr>
          <w:bCs/>
          <w:sz w:val="24"/>
          <w:szCs w:val="24"/>
        </w:rPr>
      </w:pPr>
      <w:r>
        <w:rPr>
          <w:bCs/>
          <w:sz w:val="24"/>
          <w:szCs w:val="24"/>
        </w:rPr>
        <w:t xml:space="preserve">Darraweit Guim </w:t>
      </w:r>
      <w:r w:rsidR="00752E3A">
        <w:rPr>
          <w:bCs/>
          <w:sz w:val="24"/>
          <w:szCs w:val="24"/>
        </w:rPr>
        <w:t>P</w:t>
      </w:r>
      <w:r>
        <w:rPr>
          <w:bCs/>
          <w:sz w:val="24"/>
          <w:szCs w:val="24"/>
        </w:rPr>
        <w:t xml:space="preserve">rimary School uses the </w:t>
      </w:r>
      <w:r w:rsidRPr="006F296C">
        <w:rPr>
          <w:bCs/>
          <w:sz w:val="24"/>
          <w:szCs w:val="24"/>
        </w:rPr>
        <w:t>practice</w:t>
      </w:r>
      <w:r>
        <w:rPr>
          <w:bCs/>
          <w:sz w:val="24"/>
          <w:szCs w:val="24"/>
        </w:rPr>
        <w:t xml:space="preserve"> to</w:t>
      </w:r>
      <w:r w:rsidRPr="006F296C">
        <w:rPr>
          <w:bCs/>
          <w:sz w:val="24"/>
          <w:szCs w:val="24"/>
        </w:rPr>
        <w:t xml:space="preserve"> have two staff members:</w:t>
      </w:r>
    </w:p>
    <w:p w14:paraId="1FFA5E34" w14:textId="77777777" w:rsidR="006F296C" w:rsidRPr="006F296C" w:rsidRDefault="006F296C" w:rsidP="006F296C">
      <w:pPr>
        <w:spacing w:after="120" w:line="276" w:lineRule="auto"/>
        <w:jc w:val="both"/>
        <w:rPr>
          <w:bCs/>
          <w:sz w:val="24"/>
          <w:szCs w:val="24"/>
        </w:rPr>
      </w:pPr>
      <w:r w:rsidRPr="006F296C">
        <w:rPr>
          <w:bCs/>
          <w:sz w:val="24"/>
          <w:szCs w:val="24"/>
        </w:rPr>
        <w:t>•</w:t>
      </w:r>
      <w:r w:rsidRPr="006F296C">
        <w:rPr>
          <w:bCs/>
          <w:sz w:val="24"/>
          <w:szCs w:val="24"/>
        </w:rPr>
        <w:tab/>
        <w:t>supervising the administration of medication</w:t>
      </w:r>
    </w:p>
    <w:p w14:paraId="7149BD5C" w14:textId="62FCBD51" w:rsidR="006F296C" w:rsidRPr="00683AFC" w:rsidRDefault="006F296C" w:rsidP="006F296C">
      <w:pPr>
        <w:spacing w:after="120" w:line="276" w:lineRule="auto"/>
        <w:jc w:val="both"/>
        <w:rPr>
          <w:bCs/>
          <w:sz w:val="24"/>
          <w:szCs w:val="24"/>
        </w:rPr>
      </w:pPr>
      <w:r w:rsidRPr="006F296C">
        <w:rPr>
          <w:bCs/>
          <w:sz w:val="24"/>
          <w:szCs w:val="24"/>
        </w:rPr>
        <w:t>•</w:t>
      </w:r>
      <w:r w:rsidRPr="006F296C">
        <w:rPr>
          <w:bCs/>
          <w:sz w:val="24"/>
          <w:szCs w:val="24"/>
        </w:rPr>
        <w:tab/>
        <w:t>checking the information noted on the medication log.</w:t>
      </w:r>
    </w:p>
    <w:p w14:paraId="299D1499" w14:textId="7ECDBA1B" w:rsidR="00683AFC" w:rsidRPr="00683AFC" w:rsidRDefault="006F296C" w:rsidP="00683AFC">
      <w:pPr>
        <w:spacing w:after="120" w:line="276" w:lineRule="auto"/>
        <w:jc w:val="both"/>
        <w:rPr>
          <w:bCs/>
          <w:sz w:val="24"/>
          <w:szCs w:val="24"/>
        </w:rPr>
      </w:pPr>
      <w:r>
        <w:rPr>
          <w:bCs/>
          <w:sz w:val="24"/>
          <w:szCs w:val="24"/>
        </w:rPr>
        <w:t xml:space="preserve">Darraweit Guim Primary School </w:t>
      </w:r>
      <w:r w:rsidR="00683AFC" w:rsidRPr="00683AFC">
        <w:rPr>
          <w:bCs/>
          <w:sz w:val="24"/>
          <w:szCs w:val="24"/>
        </w:rPr>
        <w:t>encourage</w:t>
      </w:r>
      <w:r>
        <w:rPr>
          <w:bCs/>
          <w:sz w:val="24"/>
          <w:szCs w:val="24"/>
        </w:rPr>
        <w:t>s</w:t>
      </w:r>
      <w:r w:rsidR="00683AFC" w:rsidRPr="00683AFC">
        <w:rPr>
          <w:bCs/>
          <w:sz w:val="24"/>
          <w:szCs w:val="24"/>
        </w:rPr>
        <w:t xml:space="preserve"> parents or carers to consider whether they can administer medication outside the school day, such as before and after school and before bed.</w:t>
      </w:r>
    </w:p>
    <w:p w14:paraId="68714EB6" w14:textId="14B7360C" w:rsidR="00683AFC" w:rsidRDefault="00683AFC" w:rsidP="00683AFC">
      <w:pPr>
        <w:spacing w:after="120" w:line="276" w:lineRule="auto"/>
        <w:jc w:val="both"/>
        <w:rPr>
          <w:bCs/>
          <w:sz w:val="24"/>
          <w:szCs w:val="24"/>
        </w:rPr>
      </w:pPr>
      <w:r w:rsidRPr="00683AFC">
        <w:rPr>
          <w:bCs/>
          <w:sz w:val="24"/>
          <w:szCs w:val="24"/>
        </w:rPr>
        <w:t xml:space="preserve">If an error is made and a student incorrectly takes medication, </w:t>
      </w:r>
      <w:r w:rsidR="006F296C">
        <w:rPr>
          <w:bCs/>
          <w:sz w:val="24"/>
          <w:szCs w:val="24"/>
        </w:rPr>
        <w:t xml:space="preserve">the </w:t>
      </w:r>
      <w:r w:rsidRPr="00683AFC">
        <w:rPr>
          <w:bCs/>
          <w:sz w:val="24"/>
          <w:szCs w:val="24"/>
        </w:rPr>
        <w:t>school</w:t>
      </w:r>
      <w:r w:rsidR="006F296C">
        <w:rPr>
          <w:bCs/>
          <w:sz w:val="24"/>
          <w:szCs w:val="24"/>
        </w:rPr>
        <w:t xml:space="preserve"> will</w:t>
      </w:r>
      <w:r w:rsidRPr="00683AFC">
        <w:rPr>
          <w:bCs/>
          <w:sz w:val="24"/>
          <w:szCs w:val="24"/>
        </w:rPr>
        <w:t xml:space="preserve"> follow the procedures set out in this policy.</w:t>
      </w:r>
    </w:p>
    <w:p w14:paraId="207BE321" w14:textId="53A11F8F" w:rsidR="00AC2A30" w:rsidRDefault="00AC2A30" w:rsidP="001950BF">
      <w:pPr>
        <w:spacing w:after="120" w:line="276" w:lineRule="auto"/>
        <w:jc w:val="both"/>
        <w:rPr>
          <w:bCs/>
          <w:sz w:val="24"/>
          <w:szCs w:val="24"/>
        </w:rPr>
      </w:pPr>
      <w:r w:rsidRPr="00683AFC">
        <w:rPr>
          <w:bCs/>
          <w:sz w:val="24"/>
          <w:szCs w:val="24"/>
        </w:rPr>
        <w:t>Children who are unwell should not attend school.</w:t>
      </w:r>
    </w:p>
    <w:p w14:paraId="67448970" w14:textId="77777777" w:rsidR="006F296C" w:rsidRPr="00683AFC" w:rsidRDefault="006F296C" w:rsidP="001950BF">
      <w:pPr>
        <w:spacing w:after="120" w:line="276" w:lineRule="auto"/>
        <w:jc w:val="both"/>
        <w:rPr>
          <w:b/>
          <w:sz w:val="24"/>
          <w:szCs w:val="24"/>
        </w:rPr>
      </w:pPr>
    </w:p>
    <w:p w14:paraId="64888B66" w14:textId="77777777" w:rsidR="00AC2A30" w:rsidRPr="00AC2A30" w:rsidRDefault="00AC2A30" w:rsidP="00AC2A30">
      <w:pPr>
        <w:numPr>
          <w:ilvl w:val="0"/>
          <w:numId w:val="12"/>
        </w:numPr>
        <w:spacing w:after="120" w:line="276" w:lineRule="auto"/>
        <w:ind w:left="714" w:hanging="357"/>
        <w:jc w:val="both"/>
        <w:rPr>
          <w:sz w:val="24"/>
          <w:szCs w:val="24"/>
        </w:rPr>
      </w:pPr>
      <w:r w:rsidRPr="00AC2A30">
        <w:rPr>
          <w:sz w:val="24"/>
          <w:szCs w:val="24"/>
        </w:rPr>
        <w:t>Non-prescribed oral medications (eg: head-ache tablets) will only be administered by the school with written parental permission clearly stating the medication and it’s dosage.</w:t>
      </w:r>
    </w:p>
    <w:p w14:paraId="6558BEF7" w14:textId="77777777" w:rsidR="00AC2A30" w:rsidRPr="00AC2A30" w:rsidRDefault="00AC2A30" w:rsidP="00AC2A30">
      <w:pPr>
        <w:numPr>
          <w:ilvl w:val="0"/>
          <w:numId w:val="12"/>
        </w:numPr>
        <w:spacing w:after="120" w:line="276" w:lineRule="auto"/>
        <w:ind w:left="714" w:hanging="357"/>
        <w:jc w:val="both"/>
        <w:rPr>
          <w:sz w:val="24"/>
          <w:szCs w:val="24"/>
        </w:rPr>
      </w:pPr>
      <w:r w:rsidRPr="00AC2A30">
        <w:rPr>
          <w:sz w:val="24"/>
          <w:szCs w:val="24"/>
        </w:rPr>
        <w:t xml:space="preserve">All parent requests for the designated staff member to administer prescribed medications to their child must be in writing </w:t>
      </w:r>
      <w:r w:rsidRPr="00AC2A30">
        <w:rPr>
          <w:sz w:val="24"/>
          <w:szCs w:val="24"/>
          <w:u w:val="single"/>
        </w:rPr>
        <w:t>and must be</w:t>
      </w:r>
      <w:r w:rsidRPr="00AC2A30">
        <w:rPr>
          <w:sz w:val="24"/>
          <w:szCs w:val="24"/>
        </w:rPr>
        <w:t xml:space="preserve"> supported by specific written instruction from the medical practitioner or pharmacist’s including the name of the student, dosage and time to be administered (original medications bottle or container should provide this information).</w:t>
      </w:r>
    </w:p>
    <w:p w14:paraId="18A2EDB0" w14:textId="77777777" w:rsidR="00AC2A30" w:rsidRPr="00AC2A30" w:rsidRDefault="00AC2A30" w:rsidP="00AC2A30">
      <w:pPr>
        <w:numPr>
          <w:ilvl w:val="0"/>
          <w:numId w:val="12"/>
        </w:numPr>
        <w:spacing w:after="120" w:line="276" w:lineRule="auto"/>
        <w:ind w:left="714" w:hanging="357"/>
        <w:jc w:val="both"/>
        <w:rPr>
          <w:sz w:val="24"/>
          <w:szCs w:val="24"/>
        </w:rPr>
      </w:pPr>
      <w:r w:rsidRPr="00AC2A30">
        <w:rPr>
          <w:sz w:val="24"/>
          <w:szCs w:val="24"/>
        </w:rPr>
        <w:t>All written requests for children to be administered prescribed medications whilst at school must be directed to a designated staff member.</w:t>
      </w:r>
    </w:p>
    <w:p w14:paraId="3D853841" w14:textId="77777777" w:rsidR="00AC2A30" w:rsidRPr="00AC2A30" w:rsidRDefault="00AC2A30" w:rsidP="00AC2A30">
      <w:pPr>
        <w:numPr>
          <w:ilvl w:val="0"/>
          <w:numId w:val="12"/>
        </w:numPr>
        <w:spacing w:after="120" w:line="276" w:lineRule="auto"/>
        <w:ind w:left="714" w:hanging="357"/>
        <w:jc w:val="both"/>
        <w:rPr>
          <w:sz w:val="24"/>
          <w:szCs w:val="24"/>
        </w:rPr>
      </w:pPr>
      <w:r w:rsidRPr="00AC2A30">
        <w:rPr>
          <w:sz w:val="24"/>
          <w:szCs w:val="24"/>
        </w:rPr>
        <w:t>All student medications must be in the original containers, must be labelled, must have the quantity of tablets confirmed and documented, and must be stored in either the locked office, first aid cabinet or refrigerator, whichever is most appropriate.</w:t>
      </w:r>
    </w:p>
    <w:p w14:paraId="3ACBDBBF" w14:textId="77777777" w:rsidR="00AC2A30" w:rsidRPr="00AC2A30" w:rsidRDefault="00AC2A30" w:rsidP="00AC2A30">
      <w:pPr>
        <w:numPr>
          <w:ilvl w:val="0"/>
          <w:numId w:val="12"/>
        </w:numPr>
        <w:spacing w:after="120" w:line="276" w:lineRule="auto"/>
        <w:ind w:left="714" w:hanging="357"/>
        <w:jc w:val="both"/>
        <w:rPr>
          <w:sz w:val="24"/>
          <w:szCs w:val="24"/>
        </w:rPr>
      </w:pPr>
      <w:r w:rsidRPr="00AC2A30">
        <w:rPr>
          <w:sz w:val="24"/>
          <w:szCs w:val="24"/>
        </w:rPr>
        <w:t>All completed Medication Request Forms and details relating to students, their prescribed medication, dosage quantities and times of administering will be kept and recorded in a confidential medication register located in the school office.</w:t>
      </w:r>
    </w:p>
    <w:p w14:paraId="39BA08D3" w14:textId="77777777" w:rsidR="00AC2A30" w:rsidRPr="00AC2A30" w:rsidRDefault="00AC2A30" w:rsidP="00AC2A30">
      <w:pPr>
        <w:numPr>
          <w:ilvl w:val="0"/>
          <w:numId w:val="12"/>
        </w:numPr>
        <w:spacing w:after="120" w:line="276" w:lineRule="auto"/>
        <w:ind w:left="714" w:hanging="357"/>
        <w:jc w:val="both"/>
        <w:rPr>
          <w:sz w:val="24"/>
          <w:szCs w:val="24"/>
        </w:rPr>
      </w:pPr>
      <w:r w:rsidRPr="00AC2A30">
        <w:rPr>
          <w:sz w:val="24"/>
          <w:szCs w:val="24"/>
        </w:rPr>
        <w:t>Students involved in school camps or excursions will be discreetly administered prescribed medications by the ‘Teacher in Charge’ in a manner consistent with the above procedures, with all details recorded in the official medications register.  Completed pages will be returned to the medications register on return of the excursion to school.</w:t>
      </w:r>
    </w:p>
    <w:p w14:paraId="30F169B5" w14:textId="77777777" w:rsidR="00AC2A30" w:rsidRPr="00AC2A30" w:rsidRDefault="00AC2A30" w:rsidP="00AC2A30">
      <w:pPr>
        <w:numPr>
          <w:ilvl w:val="0"/>
          <w:numId w:val="12"/>
        </w:numPr>
        <w:spacing w:after="120" w:line="276" w:lineRule="auto"/>
        <w:ind w:left="714" w:hanging="357"/>
        <w:jc w:val="both"/>
        <w:rPr>
          <w:sz w:val="24"/>
          <w:szCs w:val="24"/>
        </w:rPr>
      </w:pPr>
      <w:r w:rsidRPr="00AC2A30">
        <w:rPr>
          <w:sz w:val="24"/>
          <w:szCs w:val="24"/>
        </w:rPr>
        <w:t>If a student requires an Asthma inhaler they may carry it with them as required.</w:t>
      </w:r>
    </w:p>
    <w:p w14:paraId="3871238A" w14:textId="77777777" w:rsidR="00AC2A30" w:rsidRPr="00AC2A30" w:rsidRDefault="00AC2A30" w:rsidP="00AC2A30">
      <w:pPr>
        <w:numPr>
          <w:ilvl w:val="0"/>
          <w:numId w:val="12"/>
        </w:numPr>
        <w:spacing w:after="120" w:line="276" w:lineRule="auto"/>
        <w:ind w:left="714" w:hanging="357"/>
        <w:jc w:val="both"/>
        <w:rPr>
          <w:sz w:val="24"/>
          <w:szCs w:val="24"/>
        </w:rPr>
      </w:pPr>
      <w:r w:rsidRPr="00AC2A30">
        <w:rPr>
          <w:sz w:val="24"/>
          <w:szCs w:val="24"/>
        </w:rPr>
        <w:t>Parents/carers of students that may require injections are required to meet with the Principal to discuss the matter.</w:t>
      </w:r>
    </w:p>
    <w:p w14:paraId="1268770E" w14:textId="77777777" w:rsidR="00683AFC" w:rsidRPr="00675167" w:rsidRDefault="00683AFC" w:rsidP="00683AFC">
      <w:pPr>
        <w:spacing w:before="100" w:beforeAutospacing="1" w:after="100" w:afterAutospacing="1"/>
        <w:rPr>
          <w:rFonts w:ascii="Candara" w:eastAsia="Times New Roman" w:hAnsi="Candara" w:cs="Arial"/>
          <w:sz w:val="24"/>
          <w:szCs w:val="24"/>
          <w:lang w:eastAsia="en-AU"/>
        </w:rPr>
      </w:pPr>
      <w:r w:rsidRPr="00675167">
        <w:rPr>
          <w:rFonts w:ascii="Candara" w:eastAsia="Times New Roman" w:hAnsi="Candara" w:cs="Arial"/>
          <w:sz w:val="24"/>
          <w:szCs w:val="24"/>
          <w:lang w:eastAsia="en-AU"/>
        </w:rPr>
        <w:t>Over-the-counter medications (including paracetamol) require a medication authority form, even if the student is carrying or self-administering their medication.</w:t>
      </w:r>
    </w:p>
    <w:p w14:paraId="0CFD02A4" w14:textId="05CD24A3" w:rsidR="00683AFC" w:rsidRPr="00752E3A" w:rsidRDefault="00683AFC" w:rsidP="00752E3A">
      <w:pPr>
        <w:spacing w:after="120"/>
        <w:rPr>
          <w:rFonts w:ascii="Candara" w:hAnsi="Candara"/>
          <w:sz w:val="24"/>
          <w:szCs w:val="24"/>
        </w:rPr>
      </w:pPr>
      <w:r w:rsidRPr="00683AFC">
        <w:rPr>
          <w:rFonts w:ascii="Candara" w:hAnsi="Candara"/>
          <w:sz w:val="24"/>
          <w:szCs w:val="24"/>
        </w:rPr>
        <w:t xml:space="preserve">The school should obtain written permission for the student to carry their medication, from the medical or health practitioner, or the parents or carers, preferably recorded in the medication </w:t>
      </w:r>
      <w:r w:rsidR="00752E3A" w:rsidRPr="00683AFC">
        <w:rPr>
          <w:rFonts w:ascii="Candara" w:hAnsi="Candara"/>
          <w:sz w:val="24"/>
          <w:szCs w:val="24"/>
        </w:rPr>
        <w:t>authori</w:t>
      </w:r>
      <w:r w:rsidR="00752E3A">
        <w:rPr>
          <w:rFonts w:ascii="Candara" w:hAnsi="Candara"/>
          <w:sz w:val="24"/>
          <w:szCs w:val="24"/>
        </w:rPr>
        <w:t>ty.</w:t>
      </w:r>
    </w:p>
    <w:p w14:paraId="6E01392D" w14:textId="77777777" w:rsidR="00683AFC" w:rsidRPr="00752E3A" w:rsidRDefault="00683AFC" w:rsidP="00683AFC">
      <w:pPr>
        <w:spacing w:before="100" w:beforeAutospacing="1" w:after="100" w:afterAutospacing="1"/>
        <w:rPr>
          <w:rFonts w:ascii="Candara" w:eastAsia="Times New Roman" w:hAnsi="Candara" w:cs="Arial"/>
          <w:sz w:val="24"/>
          <w:szCs w:val="24"/>
          <w:lang w:eastAsia="en-AU"/>
        </w:rPr>
      </w:pPr>
      <w:r w:rsidRPr="00752E3A">
        <w:rPr>
          <w:rFonts w:ascii="Candara" w:eastAsia="Times New Roman" w:hAnsi="Candara" w:cs="Arial"/>
          <w:sz w:val="24"/>
          <w:szCs w:val="24"/>
          <w:lang w:eastAsia="en-AU"/>
        </w:rPr>
        <w:t>If a student takes medicine incorrectly schools must respond in the following way:</w:t>
      </w:r>
    </w:p>
    <w:p w14:paraId="3FFB5AF9" w14:textId="77777777" w:rsidR="00683AFC" w:rsidRPr="00752E3A" w:rsidRDefault="00683AFC" w:rsidP="00683AFC">
      <w:pPr>
        <w:numPr>
          <w:ilvl w:val="0"/>
          <w:numId w:val="18"/>
        </w:numPr>
        <w:spacing w:before="100" w:beforeAutospacing="1" w:after="100" w:afterAutospacing="1"/>
        <w:rPr>
          <w:rFonts w:ascii="Candara" w:eastAsia="Times New Roman" w:hAnsi="Candara" w:cs="Arial"/>
          <w:sz w:val="24"/>
          <w:szCs w:val="24"/>
          <w:lang w:eastAsia="en-AU"/>
        </w:rPr>
      </w:pPr>
      <w:r w:rsidRPr="00752E3A">
        <w:rPr>
          <w:rFonts w:ascii="Candara" w:eastAsia="Times New Roman" w:hAnsi="Candara" w:cs="Arial"/>
          <w:sz w:val="24"/>
          <w:szCs w:val="24"/>
          <w:lang w:eastAsia="en-AU"/>
        </w:rPr>
        <w:t>if required, follow first aid procedures outlined in the:</w:t>
      </w:r>
    </w:p>
    <w:p w14:paraId="28DDE464" w14:textId="77777777" w:rsidR="00683AFC" w:rsidRPr="00752E3A" w:rsidRDefault="00683AFC" w:rsidP="00683AFC">
      <w:pPr>
        <w:numPr>
          <w:ilvl w:val="1"/>
          <w:numId w:val="18"/>
        </w:numPr>
        <w:spacing w:before="100" w:beforeAutospacing="1" w:after="100" w:afterAutospacing="1"/>
        <w:rPr>
          <w:rFonts w:ascii="Candara" w:eastAsia="Times New Roman" w:hAnsi="Candara" w:cs="Arial"/>
          <w:sz w:val="24"/>
          <w:szCs w:val="24"/>
          <w:lang w:eastAsia="en-AU"/>
        </w:rPr>
      </w:pPr>
      <w:r w:rsidRPr="00752E3A">
        <w:rPr>
          <w:rFonts w:ascii="Candara" w:eastAsia="Times New Roman" w:hAnsi="Candara" w:cs="Arial"/>
          <w:sz w:val="24"/>
          <w:szCs w:val="24"/>
          <w:lang w:eastAsia="en-AU"/>
        </w:rPr>
        <w:t>student health support plan, or</w:t>
      </w:r>
    </w:p>
    <w:p w14:paraId="638F9350" w14:textId="77777777" w:rsidR="00683AFC" w:rsidRPr="00752E3A" w:rsidRDefault="00683AFC" w:rsidP="00683AFC">
      <w:pPr>
        <w:numPr>
          <w:ilvl w:val="1"/>
          <w:numId w:val="18"/>
        </w:numPr>
        <w:spacing w:before="100" w:beforeAutospacing="1" w:after="100" w:afterAutospacing="1"/>
        <w:rPr>
          <w:rFonts w:ascii="Candara" w:eastAsia="Times New Roman" w:hAnsi="Candara" w:cs="Arial"/>
          <w:sz w:val="24"/>
          <w:szCs w:val="24"/>
          <w:lang w:eastAsia="en-AU"/>
        </w:rPr>
      </w:pPr>
      <w:r w:rsidRPr="00752E3A">
        <w:rPr>
          <w:rFonts w:ascii="Candara" w:eastAsia="Times New Roman" w:hAnsi="Candara" w:cs="Arial"/>
          <w:sz w:val="24"/>
          <w:szCs w:val="24"/>
          <w:lang w:eastAsia="en-AU"/>
        </w:rPr>
        <w:t>anaphylaxis management plan</w:t>
      </w:r>
    </w:p>
    <w:p w14:paraId="16134CBD" w14:textId="77777777" w:rsidR="00683AFC" w:rsidRPr="00752E3A" w:rsidRDefault="00683AFC" w:rsidP="00683AFC">
      <w:pPr>
        <w:numPr>
          <w:ilvl w:val="0"/>
          <w:numId w:val="18"/>
        </w:numPr>
        <w:spacing w:before="100" w:beforeAutospacing="1" w:after="100" w:afterAutospacing="1"/>
        <w:rPr>
          <w:rFonts w:ascii="Candara" w:eastAsia="Times New Roman" w:hAnsi="Candara" w:cs="Arial"/>
          <w:sz w:val="24"/>
          <w:szCs w:val="24"/>
          <w:lang w:eastAsia="en-AU"/>
        </w:rPr>
      </w:pPr>
      <w:r w:rsidRPr="00752E3A">
        <w:rPr>
          <w:rFonts w:ascii="Candara" w:eastAsia="Times New Roman" w:hAnsi="Candara" w:cs="Arial"/>
          <w:sz w:val="24"/>
          <w:szCs w:val="24"/>
          <w:lang w:eastAsia="en-AU"/>
        </w:rPr>
        <w:lastRenderedPageBreak/>
        <w:t>ring the Poisons Information Line </w:t>
      </w:r>
      <w:hyperlink r:id="rId7" w:history="1">
        <w:r w:rsidRPr="00752E3A">
          <w:rPr>
            <w:rFonts w:ascii="Candara" w:eastAsia="Times New Roman" w:hAnsi="Candara" w:cs="Arial"/>
            <w:sz w:val="24"/>
            <w:szCs w:val="24"/>
            <w:lang w:eastAsia="en-AU"/>
          </w:rPr>
          <w:t>13 11 26</w:t>
        </w:r>
      </w:hyperlink>
      <w:r w:rsidRPr="00752E3A">
        <w:rPr>
          <w:rFonts w:ascii="Candara" w:eastAsia="Times New Roman" w:hAnsi="Candara" w:cs="Arial"/>
          <w:sz w:val="24"/>
          <w:szCs w:val="24"/>
          <w:lang w:eastAsia="en-AU"/>
        </w:rPr>
        <w:t> and give details of the incident and student</w:t>
      </w:r>
    </w:p>
    <w:p w14:paraId="7D73BEFB" w14:textId="77777777" w:rsidR="00683AFC" w:rsidRPr="00752E3A" w:rsidRDefault="00683AFC" w:rsidP="00683AFC">
      <w:pPr>
        <w:numPr>
          <w:ilvl w:val="0"/>
          <w:numId w:val="18"/>
        </w:numPr>
        <w:spacing w:before="100" w:beforeAutospacing="1" w:after="100" w:afterAutospacing="1"/>
        <w:rPr>
          <w:rFonts w:ascii="Candara" w:eastAsia="Times New Roman" w:hAnsi="Candara" w:cs="Arial"/>
          <w:sz w:val="24"/>
          <w:szCs w:val="24"/>
          <w:lang w:eastAsia="en-AU"/>
        </w:rPr>
      </w:pPr>
      <w:r w:rsidRPr="00752E3A">
        <w:rPr>
          <w:rFonts w:ascii="Candara" w:eastAsia="Times New Roman" w:hAnsi="Candara" w:cs="Arial"/>
          <w:sz w:val="24"/>
          <w:szCs w:val="24"/>
          <w:lang w:eastAsia="en-AU"/>
        </w:rPr>
        <w:t>act immediately upon their advice, such as calling an ambulance (on </w:t>
      </w:r>
      <w:hyperlink r:id="rId8" w:history="1">
        <w:r w:rsidRPr="00752E3A">
          <w:rPr>
            <w:rFonts w:ascii="Candara" w:eastAsia="Times New Roman" w:hAnsi="Candara" w:cs="Arial"/>
            <w:sz w:val="24"/>
            <w:szCs w:val="24"/>
            <w:lang w:eastAsia="en-AU"/>
          </w:rPr>
          <w:t>000</w:t>
        </w:r>
      </w:hyperlink>
      <w:r w:rsidRPr="00752E3A">
        <w:rPr>
          <w:rFonts w:ascii="Candara" w:eastAsia="Times New Roman" w:hAnsi="Candara" w:cs="Arial"/>
          <w:sz w:val="24"/>
          <w:szCs w:val="24"/>
          <w:lang w:eastAsia="en-AU"/>
        </w:rPr>
        <w:t>) immediately if you are advised to do so</w:t>
      </w:r>
    </w:p>
    <w:p w14:paraId="5C729898" w14:textId="77777777" w:rsidR="00683AFC" w:rsidRPr="00752E3A" w:rsidRDefault="00683AFC" w:rsidP="00683AFC">
      <w:pPr>
        <w:numPr>
          <w:ilvl w:val="0"/>
          <w:numId w:val="18"/>
        </w:numPr>
        <w:spacing w:before="100" w:beforeAutospacing="1" w:after="100" w:afterAutospacing="1"/>
        <w:rPr>
          <w:rFonts w:ascii="Candara" w:eastAsia="Times New Roman" w:hAnsi="Candara" w:cs="Arial"/>
          <w:sz w:val="24"/>
          <w:szCs w:val="24"/>
          <w:lang w:eastAsia="en-AU"/>
        </w:rPr>
      </w:pPr>
      <w:r w:rsidRPr="00752E3A">
        <w:rPr>
          <w:rFonts w:ascii="Candara" w:eastAsia="Times New Roman" w:hAnsi="Candara" w:cs="Arial"/>
          <w:sz w:val="24"/>
          <w:szCs w:val="24"/>
          <w:lang w:eastAsia="en-AU"/>
        </w:rPr>
        <w:t>contact the parents or carers or the emergency contact person to notify them of the medication error and action taken</w:t>
      </w:r>
    </w:p>
    <w:p w14:paraId="3354F156" w14:textId="77777777" w:rsidR="00683AFC" w:rsidRPr="00752E3A" w:rsidRDefault="00683AFC" w:rsidP="00683AFC">
      <w:pPr>
        <w:numPr>
          <w:ilvl w:val="0"/>
          <w:numId w:val="18"/>
        </w:numPr>
        <w:spacing w:before="100" w:beforeAutospacing="1" w:after="100" w:afterAutospacing="1"/>
        <w:rPr>
          <w:rFonts w:ascii="Candara" w:eastAsia="Times New Roman" w:hAnsi="Candara" w:cs="Arial"/>
          <w:sz w:val="24"/>
          <w:szCs w:val="24"/>
          <w:lang w:eastAsia="en-AU"/>
        </w:rPr>
      </w:pPr>
      <w:r w:rsidRPr="00752E3A">
        <w:rPr>
          <w:rFonts w:ascii="Candara" w:eastAsia="Times New Roman" w:hAnsi="Candara" w:cs="Arial"/>
          <w:sz w:val="24"/>
          <w:szCs w:val="24"/>
          <w:lang w:eastAsia="en-AU"/>
        </w:rPr>
        <w:t>review medication management procedures at the school in light of the incident.</w:t>
      </w:r>
    </w:p>
    <w:p w14:paraId="7A07664B" w14:textId="77777777" w:rsidR="00752E3A" w:rsidRPr="006F296C" w:rsidRDefault="00752E3A" w:rsidP="00752E3A">
      <w:pPr>
        <w:spacing w:after="120"/>
        <w:ind w:firstLine="357"/>
        <w:rPr>
          <w:rFonts w:ascii="Candara" w:hAnsi="Candara"/>
          <w:b/>
          <w:bCs/>
          <w:i/>
          <w:iCs/>
          <w:sz w:val="24"/>
          <w:szCs w:val="24"/>
          <w:u w:val="single"/>
        </w:rPr>
      </w:pPr>
      <w:r w:rsidRPr="006F296C">
        <w:rPr>
          <w:rFonts w:ascii="Candara" w:hAnsi="Candara"/>
          <w:b/>
          <w:bCs/>
          <w:i/>
          <w:iCs/>
          <w:sz w:val="24"/>
          <w:szCs w:val="24"/>
          <w:u w:val="single"/>
        </w:rPr>
        <w:t>Note: It is not the school’s role to:</w:t>
      </w:r>
    </w:p>
    <w:p w14:paraId="08EC35A6" w14:textId="77777777" w:rsidR="00752E3A" w:rsidRPr="00683AFC" w:rsidRDefault="00752E3A" w:rsidP="00752E3A">
      <w:pPr>
        <w:numPr>
          <w:ilvl w:val="0"/>
          <w:numId w:val="14"/>
        </w:numPr>
        <w:spacing w:after="120"/>
        <w:rPr>
          <w:rFonts w:ascii="Candara" w:hAnsi="Candara"/>
          <w:sz w:val="24"/>
          <w:szCs w:val="24"/>
        </w:rPr>
      </w:pPr>
      <w:r w:rsidRPr="00683AFC">
        <w:rPr>
          <w:rFonts w:ascii="Candara" w:hAnsi="Candara"/>
          <w:sz w:val="24"/>
          <w:szCs w:val="24"/>
        </w:rPr>
        <w:t>monitor the effects of medication</w:t>
      </w:r>
    </w:p>
    <w:p w14:paraId="68D2D215" w14:textId="77777777" w:rsidR="00752E3A" w:rsidRPr="00683AFC" w:rsidRDefault="00752E3A" w:rsidP="00752E3A">
      <w:pPr>
        <w:numPr>
          <w:ilvl w:val="0"/>
          <w:numId w:val="14"/>
        </w:numPr>
        <w:spacing w:after="120"/>
        <w:rPr>
          <w:rFonts w:ascii="Candara" w:hAnsi="Candara"/>
          <w:sz w:val="24"/>
          <w:szCs w:val="24"/>
        </w:rPr>
      </w:pPr>
      <w:r w:rsidRPr="00683AFC">
        <w:rPr>
          <w:rFonts w:ascii="Candara" w:hAnsi="Candara"/>
          <w:sz w:val="24"/>
          <w:szCs w:val="24"/>
        </w:rPr>
        <w:t>interpret behaviour in relation to a medical condition.</w:t>
      </w:r>
    </w:p>
    <w:p w14:paraId="465B577F" w14:textId="77777777" w:rsidR="00912C1A" w:rsidRDefault="00912C1A" w:rsidP="00912C1A">
      <w:pPr>
        <w:jc w:val="both"/>
        <w:rPr>
          <w:b/>
          <w:sz w:val="24"/>
          <w:szCs w:val="24"/>
        </w:rPr>
      </w:pPr>
    </w:p>
    <w:p w14:paraId="6130E822" w14:textId="77777777" w:rsidR="00AC2A30" w:rsidRPr="00912C1A" w:rsidRDefault="00AC2A30" w:rsidP="00912C1A">
      <w:pPr>
        <w:jc w:val="both"/>
        <w:rPr>
          <w:b/>
          <w:sz w:val="24"/>
          <w:szCs w:val="24"/>
        </w:rPr>
      </w:pPr>
    </w:p>
    <w:p w14:paraId="52761DE9" w14:textId="77777777" w:rsidR="00FB7E3E" w:rsidRPr="00A8008B" w:rsidRDefault="00FB7E3E" w:rsidP="00FB7E3E">
      <w:pPr>
        <w:jc w:val="both"/>
        <w:rPr>
          <w:b/>
          <w:sz w:val="24"/>
          <w:szCs w:val="24"/>
        </w:rPr>
      </w:pPr>
      <w:r>
        <w:rPr>
          <w:b/>
          <w:sz w:val="24"/>
          <w:szCs w:val="24"/>
        </w:rPr>
        <w:t>POLICY REVIEW</w:t>
      </w:r>
    </w:p>
    <w:p w14:paraId="18664DC9" w14:textId="2E2DA851" w:rsidR="00FB7E3E" w:rsidRDefault="00FB7E3E" w:rsidP="00FB7E3E">
      <w:pPr>
        <w:rPr>
          <w:sz w:val="24"/>
          <w:szCs w:val="24"/>
        </w:rPr>
      </w:pPr>
      <w:r w:rsidRPr="00A8008B">
        <w:rPr>
          <w:sz w:val="24"/>
          <w:szCs w:val="24"/>
        </w:rPr>
        <w:t>This policy will be reviewed</w:t>
      </w:r>
      <w:r>
        <w:rPr>
          <w:sz w:val="24"/>
          <w:szCs w:val="24"/>
        </w:rPr>
        <w:t xml:space="preserve"> in conjunction with the school Principal </w:t>
      </w:r>
      <w:r w:rsidR="00AC2A30">
        <w:rPr>
          <w:sz w:val="24"/>
          <w:szCs w:val="24"/>
        </w:rPr>
        <w:t>regularly</w:t>
      </w:r>
      <w:r>
        <w:rPr>
          <w:sz w:val="24"/>
          <w:szCs w:val="24"/>
        </w:rPr>
        <w:t xml:space="preserve"> by the elected School Council. Any changes will be made in accordance to the Victorian Education Department and VRQA guidelines.  All revisions will be documented.</w:t>
      </w:r>
    </w:p>
    <w:p w14:paraId="27C2DF34" w14:textId="77777777" w:rsidR="00FB7E3E" w:rsidRDefault="00FB7E3E" w:rsidP="00FB7E3E">
      <w:pPr>
        <w:rPr>
          <w:sz w:val="24"/>
          <w:szCs w:val="24"/>
        </w:rPr>
      </w:pPr>
    </w:p>
    <w:sectPr w:rsidR="00FB7E3E" w:rsidSect="00DE7A59">
      <w:headerReference w:type="default" r:id="rId9"/>
      <w:footerReference w:type="default" r:id="rId10"/>
      <w:pgSz w:w="11906" w:h="16838"/>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6488" w14:textId="77777777" w:rsidR="00B75330" w:rsidRDefault="00B75330" w:rsidP="00FB7E3E">
      <w:r>
        <w:separator/>
      </w:r>
    </w:p>
  </w:endnote>
  <w:endnote w:type="continuationSeparator" w:id="0">
    <w:p w14:paraId="4F3FB0CA" w14:textId="77777777" w:rsidR="00B75330" w:rsidRDefault="00B75330" w:rsidP="00F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69AE" w14:textId="77777777" w:rsidR="00D451A3" w:rsidRPr="00DE7A59" w:rsidRDefault="00D451A3" w:rsidP="00DE7A59">
    <w:pPr>
      <w:tabs>
        <w:tab w:val="center" w:pos="4513"/>
        <w:tab w:val="right" w:pos="9026"/>
      </w:tabs>
      <w:ind w:left="709"/>
    </w:pPr>
    <w:r w:rsidRPr="00DE7A59">
      <w:t>Policy Version: 2</w:t>
    </w:r>
    <w:r w:rsidRPr="00DE7A59">
      <w:tab/>
    </w:r>
    <w:r w:rsidRPr="00DE7A59">
      <w:tab/>
      <w:t>This document is uncontrolled when printed</w:t>
    </w:r>
  </w:p>
  <w:p w14:paraId="53A233D7" w14:textId="77777777" w:rsidR="00D451A3" w:rsidRDefault="00912C1A" w:rsidP="00DE7A59">
    <w:pPr>
      <w:tabs>
        <w:tab w:val="center" w:pos="4513"/>
        <w:tab w:val="right" w:pos="9026"/>
      </w:tabs>
      <w:ind w:firstLine="709"/>
    </w:pPr>
    <w:r>
      <w:t>Visitors Policy</w:t>
    </w:r>
    <w:r>
      <w:tab/>
    </w:r>
    <w:r w:rsidR="00D451A3" w:rsidRPr="00DE7A59">
      <w:tab/>
      <w:t xml:space="preserve">Page </w:t>
    </w:r>
    <w:r w:rsidR="00D451A3" w:rsidRPr="00DE7A59">
      <w:rPr>
        <w:b/>
        <w:bCs/>
      </w:rPr>
      <w:fldChar w:fldCharType="begin"/>
    </w:r>
    <w:r w:rsidR="00D451A3" w:rsidRPr="00DE7A59">
      <w:rPr>
        <w:b/>
        <w:bCs/>
      </w:rPr>
      <w:instrText xml:space="preserve"> PAGE  \* Arabic  \* MERGEFORMAT </w:instrText>
    </w:r>
    <w:r w:rsidR="00D451A3" w:rsidRPr="00DE7A59">
      <w:rPr>
        <w:b/>
        <w:bCs/>
      </w:rPr>
      <w:fldChar w:fldCharType="separate"/>
    </w:r>
    <w:r w:rsidR="00AA55D4">
      <w:rPr>
        <w:b/>
        <w:bCs/>
        <w:noProof/>
      </w:rPr>
      <w:t>2</w:t>
    </w:r>
    <w:r w:rsidR="00D451A3" w:rsidRPr="00DE7A59">
      <w:rPr>
        <w:b/>
        <w:bCs/>
      </w:rPr>
      <w:fldChar w:fldCharType="end"/>
    </w:r>
    <w:r w:rsidR="00D451A3" w:rsidRPr="00DE7A59">
      <w:t xml:space="preserve"> of </w:t>
    </w:r>
    <w:r w:rsidR="00D451A3" w:rsidRPr="00DE7A59">
      <w:rPr>
        <w:b/>
        <w:bCs/>
      </w:rPr>
      <w:fldChar w:fldCharType="begin"/>
    </w:r>
    <w:r w:rsidR="00D451A3" w:rsidRPr="00DE7A59">
      <w:rPr>
        <w:b/>
        <w:bCs/>
      </w:rPr>
      <w:instrText xml:space="preserve"> NUMPAGES  \* Arabic  \* MERGEFORMAT </w:instrText>
    </w:r>
    <w:r w:rsidR="00D451A3" w:rsidRPr="00DE7A59">
      <w:rPr>
        <w:b/>
        <w:bCs/>
      </w:rPr>
      <w:fldChar w:fldCharType="separate"/>
    </w:r>
    <w:r w:rsidR="00AA55D4">
      <w:rPr>
        <w:b/>
        <w:bCs/>
        <w:noProof/>
      </w:rPr>
      <w:t>2</w:t>
    </w:r>
    <w:r w:rsidR="00D451A3" w:rsidRPr="00DE7A5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4DFA" w14:textId="77777777" w:rsidR="00B75330" w:rsidRDefault="00B75330" w:rsidP="00FB7E3E">
      <w:r>
        <w:separator/>
      </w:r>
    </w:p>
  </w:footnote>
  <w:footnote w:type="continuationSeparator" w:id="0">
    <w:p w14:paraId="4B6A5F76" w14:textId="77777777" w:rsidR="00B75330" w:rsidRDefault="00B75330" w:rsidP="00FB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C2F6" w14:textId="6713EFB3" w:rsidR="00D451A3" w:rsidRPr="00FB7E3E" w:rsidRDefault="00D451A3" w:rsidP="00FB7E3E">
    <w:pPr>
      <w:jc w:val="center"/>
      <w:rPr>
        <w:b/>
        <w:sz w:val="56"/>
        <w:szCs w:val="56"/>
      </w:rPr>
    </w:pPr>
    <w:r w:rsidRPr="00FB7E3E">
      <w:rPr>
        <w:b/>
        <w:noProof/>
        <w:sz w:val="56"/>
        <w:szCs w:val="56"/>
        <w:lang w:eastAsia="en-AU"/>
      </w:rPr>
      <w:drawing>
        <wp:anchor distT="0" distB="0" distL="114300" distR="114300" simplePos="0" relativeHeight="251659264" behindDoc="1" locked="0" layoutInCell="1" allowOverlap="1" wp14:anchorId="629A094D" wp14:editId="4A63B1BA">
          <wp:simplePos x="0" y="0"/>
          <wp:positionH relativeFrom="column">
            <wp:posOffset>173355</wp:posOffset>
          </wp:positionH>
          <wp:positionV relativeFrom="paragraph">
            <wp:posOffset>-51435</wp:posOffset>
          </wp:positionV>
          <wp:extent cx="734060" cy="880745"/>
          <wp:effectExtent l="0" t="0" r="8890" b="0"/>
          <wp:wrapTight wrapText="bothSides">
            <wp:wrapPolygon edited="0">
              <wp:start x="0" y="0"/>
              <wp:lineTo x="0" y="21024"/>
              <wp:lineTo x="21301" y="21024"/>
              <wp:lineTo x="213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A30">
      <w:rPr>
        <w:b/>
        <w:noProof/>
        <w:sz w:val="56"/>
        <w:szCs w:val="56"/>
        <w:lang w:eastAsia="en-AU"/>
      </w:rPr>
      <w:t>Medication</w:t>
    </w:r>
    <w:r w:rsidR="00871D3F">
      <w:rPr>
        <w:b/>
        <w:noProof/>
        <w:sz w:val="56"/>
        <w:szCs w:val="56"/>
        <w:lang w:eastAsia="en-AU"/>
      </w:rPr>
      <w:t xml:space="preserve"> Policy</w:t>
    </w:r>
  </w:p>
  <w:p w14:paraId="216A4B22" w14:textId="77777777" w:rsidR="00D451A3" w:rsidRPr="00FB7E3E" w:rsidRDefault="00D451A3" w:rsidP="00FB7E3E">
    <w:pPr>
      <w:tabs>
        <w:tab w:val="center" w:pos="4513"/>
        <w:tab w:val="right" w:pos="9026"/>
      </w:tabs>
    </w:pPr>
  </w:p>
  <w:p w14:paraId="05D12342" w14:textId="77777777" w:rsidR="00D451A3" w:rsidRDefault="00D4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D4C"/>
    <w:multiLevelType w:val="hybridMultilevel"/>
    <w:tmpl w:val="2A985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A11A7"/>
    <w:multiLevelType w:val="multilevel"/>
    <w:tmpl w:val="C464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61D36"/>
    <w:multiLevelType w:val="hybridMultilevel"/>
    <w:tmpl w:val="8E8E54D6"/>
    <w:lvl w:ilvl="0" w:tplc="98EAC2DE">
      <w:start w:val="1"/>
      <w:numFmt w:val="bullet"/>
      <w:lvlText w:val=""/>
      <w:lvlJc w:val="left"/>
      <w:pPr>
        <w:ind w:left="360" w:hanging="360"/>
      </w:pPr>
      <w:rPr>
        <w:rFonts w:ascii="Symbol" w:hAnsi="Symbol" w:hint="default"/>
        <w:sz w:val="23"/>
        <w:szCs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B4099B"/>
    <w:multiLevelType w:val="hybridMultilevel"/>
    <w:tmpl w:val="4B9E4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E7F44"/>
    <w:multiLevelType w:val="multilevel"/>
    <w:tmpl w:val="6220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4624B"/>
    <w:multiLevelType w:val="multilevel"/>
    <w:tmpl w:val="20F2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32C68"/>
    <w:multiLevelType w:val="hybridMultilevel"/>
    <w:tmpl w:val="8B523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9AA3C94"/>
    <w:multiLevelType w:val="hybridMultilevel"/>
    <w:tmpl w:val="5A2242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23738D"/>
    <w:multiLevelType w:val="singleLevel"/>
    <w:tmpl w:val="5CA003E0"/>
    <w:lvl w:ilvl="0">
      <w:start w:val="1"/>
      <w:numFmt w:val="bullet"/>
      <w:pStyle w:val="BodyTextInfoBook"/>
      <w:lvlText w:val=""/>
      <w:lvlJc w:val="left"/>
      <w:pPr>
        <w:tabs>
          <w:tab w:val="num" w:pos="1069"/>
        </w:tabs>
        <w:ind w:left="1069" w:hanging="360"/>
      </w:pPr>
      <w:rPr>
        <w:rFonts w:ascii="Symbol" w:hAnsi="Symbol" w:hint="default"/>
      </w:rPr>
    </w:lvl>
  </w:abstractNum>
  <w:abstractNum w:abstractNumId="9" w15:restartNumberingAfterBreak="0">
    <w:nsid w:val="1CDD0071"/>
    <w:multiLevelType w:val="hybridMultilevel"/>
    <w:tmpl w:val="3B349A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77276"/>
    <w:multiLevelType w:val="multilevel"/>
    <w:tmpl w:val="BE681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00379"/>
    <w:multiLevelType w:val="hybridMultilevel"/>
    <w:tmpl w:val="ECD2EA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E07414"/>
    <w:multiLevelType w:val="hybridMultilevel"/>
    <w:tmpl w:val="3AAC3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F4446"/>
    <w:multiLevelType w:val="hybridMultilevel"/>
    <w:tmpl w:val="75862520"/>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4" w15:restartNumberingAfterBreak="0">
    <w:nsid w:val="48675AF2"/>
    <w:multiLevelType w:val="hybridMultilevel"/>
    <w:tmpl w:val="5C7C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091210"/>
    <w:multiLevelType w:val="hybridMultilevel"/>
    <w:tmpl w:val="559CB56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4A0B4762"/>
    <w:multiLevelType w:val="hybridMultilevel"/>
    <w:tmpl w:val="94503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2E6861"/>
    <w:multiLevelType w:val="hybridMultilevel"/>
    <w:tmpl w:val="36C0D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5D20CF"/>
    <w:multiLevelType w:val="multilevel"/>
    <w:tmpl w:val="CFDE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B7214D"/>
    <w:multiLevelType w:val="hybridMultilevel"/>
    <w:tmpl w:val="FFE6E950"/>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B">
      <w:start w:val="1"/>
      <w:numFmt w:val="bullet"/>
      <w:lvlText w:val=""/>
      <w:lvlJc w:val="left"/>
      <w:pPr>
        <w:ind w:left="1800" w:hanging="360"/>
      </w:pPr>
      <w:rPr>
        <w:rFonts w:ascii="Wingdings" w:hAnsi="Wingdings"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0" w15:restartNumberingAfterBreak="0">
    <w:nsid w:val="7A3A4DB5"/>
    <w:multiLevelType w:val="multilevel"/>
    <w:tmpl w:val="BE28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2"/>
  </w:num>
  <w:num w:numId="4">
    <w:abstractNumId w:val="6"/>
  </w:num>
  <w:num w:numId="5">
    <w:abstractNumId w:val="0"/>
  </w:num>
  <w:num w:numId="6">
    <w:abstractNumId w:val="13"/>
  </w:num>
  <w:num w:numId="7">
    <w:abstractNumId w:val="19"/>
  </w:num>
  <w:num w:numId="8">
    <w:abstractNumId w:val="2"/>
  </w:num>
  <w:num w:numId="9">
    <w:abstractNumId w:val="16"/>
  </w:num>
  <w:num w:numId="10">
    <w:abstractNumId w:val="17"/>
  </w:num>
  <w:num w:numId="11">
    <w:abstractNumId w:val="11"/>
  </w:num>
  <w:num w:numId="12">
    <w:abstractNumId w:val="15"/>
  </w:num>
  <w:num w:numId="13">
    <w:abstractNumId w:val="18"/>
  </w:num>
  <w:num w:numId="14">
    <w:abstractNumId w:val="20"/>
  </w:num>
  <w:num w:numId="15">
    <w:abstractNumId w:val="4"/>
  </w:num>
  <w:num w:numId="16">
    <w:abstractNumId w:val="1"/>
  </w:num>
  <w:num w:numId="17">
    <w:abstractNumId w:val="10"/>
  </w:num>
  <w:num w:numId="18">
    <w:abstractNumId w:val="5"/>
  </w:num>
  <w:num w:numId="19">
    <w:abstractNumId w:val="9"/>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3E"/>
    <w:rsid w:val="001950BF"/>
    <w:rsid w:val="0023482A"/>
    <w:rsid w:val="00292910"/>
    <w:rsid w:val="003E1EC9"/>
    <w:rsid w:val="0048088F"/>
    <w:rsid w:val="004A04B3"/>
    <w:rsid w:val="005A1AF7"/>
    <w:rsid w:val="005C5E86"/>
    <w:rsid w:val="00675167"/>
    <w:rsid w:val="00683AFC"/>
    <w:rsid w:val="006A0508"/>
    <w:rsid w:val="006D4D43"/>
    <w:rsid w:val="006F296C"/>
    <w:rsid w:val="00752E3A"/>
    <w:rsid w:val="007728F4"/>
    <w:rsid w:val="00871D3F"/>
    <w:rsid w:val="00912C1A"/>
    <w:rsid w:val="00A44A17"/>
    <w:rsid w:val="00AA55D4"/>
    <w:rsid w:val="00AC2A30"/>
    <w:rsid w:val="00B75330"/>
    <w:rsid w:val="00BB6FE3"/>
    <w:rsid w:val="00C7073C"/>
    <w:rsid w:val="00D41EEB"/>
    <w:rsid w:val="00D451A3"/>
    <w:rsid w:val="00DE7A59"/>
    <w:rsid w:val="00E41059"/>
    <w:rsid w:val="00E51595"/>
    <w:rsid w:val="00E810F3"/>
    <w:rsid w:val="00F01B5A"/>
    <w:rsid w:val="00F03956"/>
    <w:rsid w:val="00FB7DC7"/>
    <w:rsid w:val="00FB7E3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0E12E"/>
  <w15:chartTrackingRefBased/>
  <w15:docId w15:val="{29FA8CB5-4434-4524-90AE-5B4680F6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3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3E"/>
    <w:pPr>
      <w:tabs>
        <w:tab w:val="center" w:pos="4513"/>
        <w:tab w:val="right" w:pos="9026"/>
      </w:tabs>
    </w:pPr>
  </w:style>
  <w:style w:type="character" w:customStyle="1" w:styleId="HeaderChar">
    <w:name w:val="Header Char"/>
    <w:basedOn w:val="DefaultParagraphFont"/>
    <w:link w:val="Header"/>
    <w:uiPriority w:val="99"/>
    <w:rsid w:val="00FB7E3E"/>
  </w:style>
  <w:style w:type="paragraph" w:styleId="Footer">
    <w:name w:val="footer"/>
    <w:basedOn w:val="Normal"/>
    <w:link w:val="FooterChar"/>
    <w:uiPriority w:val="99"/>
    <w:unhideWhenUsed/>
    <w:rsid w:val="00FB7E3E"/>
    <w:pPr>
      <w:tabs>
        <w:tab w:val="center" w:pos="4513"/>
        <w:tab w:val="right" w:pos="9026"/>
      </w:tabs>
    </w:pPr>
  </w:style>
  <w:style w:type="character" w:customStyle="1" w:styleId="FooterChar">
    <w:name w:val="Footer Char"/>
    <w:basedOn w:val="DefaultParagraphFont"/>
    <w:link w:val="Footer"/>
    <w:uiPriority w:val="99"/>
    <w:rsid w:val="00FB7E3E"/>
  </w:style>
  <w:style w:type="paragraph" w:customStyle="1" w:styleId="BodyTextInfoBook">
    <w:name w:val="Body Text Info Book"/>
    <w:basedOn w:val="Normal"/>
    <w:autoRedefine/>
    <w:qFormat/>
    <w:rsid w:val="00FB7E3E"/>
    <w:pPr>
      <w:numPr>
        <w:numId w:val="1"/>
      </w:numPr>
      <w:spacing w:before="80"/>
      <w:jc w:val="both"/>
    </w:pPr>
    <w:rPr>
      <w:rFonts w:ascii="Candara" w:hAnsi="Candara"/>
      <w:sz w:val="20"/>
      <w:szCs w:val="16"/>
    </w:rPr>
  </w:style>
  <w:style w:type="paragraph" w:styleId="ListParagraph">
    <w:name w:val="List Paragraph"/>
    <w:basedOn w:val="Normal"/>
    <w:uiPriority w:val="34"/>
    <w:qFormat/>
    <w:rsid w:val="00DE7A59"/>
    <w:pPr>
      <w:ind w:left="720"/>
      <w:contextualSpacing/>
    </w:pPr>
  </w:style>
  <w:style w:type="character" w:styleId="Hyperlink">
    <w:name w:val="Hyperlink"/>
    <w:basedOn w:val="DefaultParagraphFont"/>
    <w:uiPriority w:val="99"/>
    <w:unhideWhenUsed/>
    <w:rsid w:val="00683AFC"/>
    <w:rPr>
      <w:color w:val="0563C1" w:themeColor="hyperlink"/>
      <w:u w:val="single"/>
    </w:rPr>
  </w:style>
  <w:style w:type="character" w:styleId="UnresolvedMention">
    <w:name w:val="Unresolved Mention"/>
    <w:basedOn w:val="DefaultParagraphFont"/>
    <w:uiPriority w:val="99"/>
    <w:semiHidden/>
    <w:unhideWhenUsed/>
    <w:rsid w:val="00683AFC"/>
    <w:rPr>
      <w:color w:val="605E5C"/>
      <w:shd w:val="clear" w:color="auto" w:fill="E1DFDD"/>
    </w:rPr>
  </w:style>
  <w:style w:type="paragraph" w:styleId="NormalWeb">
    <w:name w:val="Normal (Web)"/>
    <w:basedOn w:val="Normal"/>
    <w:uiPriority w:val="99"/>
    <w:semiHidden/>
    <w:unhideWhenUsed/>
    <w:rsid w:val="00683AFC"/>
    <w:pPr>
      <w:spacing w:before="100" w:beforeAutospacing="1" w:after="100" w:afterAutospacing="1"/>
    </w:pPr>
    <w:rPr>
      <w:rFonts w:ascii="Times New Roman" w:eastAsia="Times New Roman" w:hAnsi="Times New Roman"/>
      <w:sz w:val="24"/>
      <w:szCs w:val="24"/>
      <w:lang w:eastAsia="en-AU"/>
    </w:rPr>
  </w:style>
  <w:style w:type="character" w:customStyle="1" w:styleId="rpl-text-label">
    <w:name w:val="rpl-text-label"/>
    <w:basedOn w:val="DefaultParagraphFont"/>
    <w:rsid w:val="0068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3369">
      <w:bodyDiv w:val="1"/>
      <w:marLeft w:val="0"/>
      <w:marRight w:val="0"/>
      <w:marTop w:val="0"/>
      <w:marBottom w:val="0"/>
      <w:divBdr>
        <w:top w:val="none" w:sz="0" w:space="0" w:color="auto"/>
        <w:left w:val="none" w:sz="0" w:space="0" w:color="auto"/>
        <w:bottom w:val="none" w:sz="0" w:space="0" w:color="auto"/>
        <w:right w:val="none" w:sz="0" w:space="0" w:color="auto"/>
      </w:divBdr>
    </w:div>
    <w:div w:id="598105730">
      <w:bodyDiv w:val="1"/>
      <w:marLeft w:val="0"/>
      <w:marRight w:val="0"/>
      <w:marTop w:val="0"/>
      <w:marBottom w:val="0"/>
      <w:divBdr>
        <w:top w:val="none" w:sz="0" w:space="0" w:color="auto"/>
        <w:left w:val="none" w:sz="0" w:space="0" w:color="auto"/>
        <w:bottom w:val="none" w:sz="0" w:space="0" w:color="auto"/>
        <w:right w:val="none" w:sz="0" w:space="0" w:color="auto"/>
      </w:divBdr>
    </w:div>
    <w:div w:id="745953267">
      <w:bodyDiv w:val="1"/>
      <w:marLeft w:val="0"/>
      <w:marRight w:val="0"/>
      <w:marTop w:val="0"/>
      <w:marBottom w:val="0"/>
      <w:divBdr>
        <w:top w:val="none" w:sz="0" w:space="0" w:color="auto"/>
        <w:left w:val="none" w:sz="0" w:space="0" w:color="auto"/>
        <w:bottom w:val="none" w:sz="0" w:space="0" w:color="auto"/>
        <w:right w:val="none" w:sz="0" w:space="0" w:color="auto"/>
      </w:divBdr>
    </w:div>
    <w:div w:id="831020370">
      <w:bodyDiv w:val="1"/>
      <w:marLeft w:val="0"/>
      <w:marRight w:val="0"/>
      <w:marTop w:val="0"/>
      <w:marBottom w:val="0"/>
      <w:divBdr>
        <w:top w:val="none" w:sz="0" w:space="0" w:color="auto"/>
        <w:left w:val="none" w:sz="0" w:space="0" w:color="auto"/>
        <w:bottom w:val="none" w:sz="0" w:space="0" w:color="auto"/>
        <w:right w:val="none" w:sz="0" w:space="0" w:color="auto"/>
      </w:divBdr>
    </w:div>
    <w:div w:id="1284461039">
      <w:bodyDiv w:val="1"/>
      <w:marLeft w:val="0"/>
      <w:marRight w:val="0"/>
      <w:marTop w:val="0"/>
      <w:marBottom w:val="0"/>
      <w:divBdr>
        <w:top w:val="none" w:sz="0" w:space="0" w:color="auto"/>
        <w:left w:val="none" w:sz="0" w:space="0" w:color="auto"/>
        <w:bottom w:val="none" w:sz="0" w:space="0" w:color="auto"/>
        <w:right w:val="none" w:sz="0" w:space="0" w:color="auto"/>
      </w:divBdr>
    </w:div>
    <w:div w:id="1662542974">
      <w:bodyDiv w:val="1"/>
      <w:marLeft w:val="0"/>
      <w:marRight w:val="0"/>
      <w:marTop w:val="0"/>
      <w:marBottom w:val="0"/>
      <w:divBdr>
        <w:top w:val="none" w:sz="0" w:space="0" w:color="auto"/>
        <w:left w:val="none" w:sz="0" w:space="0" w:color="auto"/>
        <w:bottom w:val="none" w:sz="0" w:space="0" w:color="auto"/>
        <w:right w:val="none" w:sz="0" w:space="0" w:color="auto"/>
      </w:divBdr>
    </w:div>
    <w:div w:id="16748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00" TargetMode="External"/><Relationship Id="rId3" Type="http://schemas.openxmlformats.org/officeDocument/2006/relationships/settings" Target="settings.xml"/><Relationship Id="rId7" Type="http://schemas.openxmlformats.org/officeDocument/2006/relationships/hyperlink" Target="tel:1311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Kolotelo</dc:creator>
  <cp:keywords/>
  <dc:description/>
  <cp:lastModifiedBy>Simon Boxall</cp:lastModifiedBy>
  <cp:revision>4</cp:revision>
  <dcterms:created xsi:type="dcterms:W3CDTF">2021-08-12T04:57:00Z</dcterms:created>
  <dcterms:modified xsi:type="dcterms:W3CDTF">2021-10-21T01:21:00Z</dcterms:modified>
</cp:coreProperties>
</file>