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6527B" w14:textId="77777777" w:rsidR="00FB7E3E" w:rsidRDefault="00FB7E3E" w:rsidP="00FB7E3E">
      <w:pPr>
        <w:jc w:val="both"/>
        <w:rPr>
          <w:b/>
          <w:sz w:val="24"/>
          <w:szCs w:val="24"/>
        </w:rPr>
      </w:pPr>
      <w:r>
        <w:rPr>
          <w:b/>
          <w:sz w:val="24"/>
          <w:szCs w:val="24"/>
        </w:rPr>
        <w:t>POLICY DETAILS</w:t>
      </w:r>
    </w:p>
    <w:tbl>
      <w:tblPr>
        <w:tblW w:w="0" w:type="auto"/>
        <w:tblBorders>
          <w:insideH w:val="single" w:sz="4" w:space="0" w:color="auto"/>
          <w:insideV w:val="single" w:sz="4" w:space="0" w:color="auto"/>
        </w:tblBorders>
        <w:tblLook w:val="04A0" w:firstRow="1" w:lastRow="0" w:firstColumn="1" w:lastColumn="0" w:noHBand="0" w:noVBand="1"/>
      </w:tblPr>
      <w:tblGrid>
        <w:gridCol w:w="1701"/>
        <w:gridCol w:w="7325"/>
      </w:tblGrid>
      <w:tr w:rsidR="00FB7E3E" w:rsidRPr="003D04CE" w14:paraId="5B322205" w14:textId="77777777" w:rsidTr="00FB7E3E">
        <w:tc>
          <w:tcPr>
            <w:tcW w:w="1701" w:type="dxa"/>
            <w:shd w:val="clear" w:color="auto" w:fill="auto"/>
          </w:tcPr>
          <w:p w14:paraId="58970FD3" w14:textId="77777777" w:rsidR="00FB7E3E" w:rsidRPr="00AF1342" w:rsidRDefault="00FB7E3E" w:rsidP="00FB7E3E">
            <w:pPr>
              <w:jc w:val="both"/>
              <w:rPr>
                <w:rFonts w:eastAsia="Times New Roman" w:cs="Calibri"/>
                <w:b/>
                <w:sz w:val="24"/>
                <w:szCs w:val="24"/>
              </w:rPr>
            </w:pPr>
            <w:r w:rsidRPr="00AF1342">
              <w:rPr>
                <w:rFonts w:eastAsia="Times New Roman" w:cs="Calibri"/>
                <w:b/>
                <w:sz w:val="24"/>
                <w:szCs w:val="24"/>
              </w:rPr>
              <w:t>Policy Title</w:t>
            </w:r>
          </w:p>
        </w:tc>
        <w:tc>
          <w:tcPr>
            <w:tcW w:w="7325" w:type="dxa"/>
            <w:shd w:val="clear" w:color="auto" w:fill="auto"/>
          </w:tcPr>
          <w:p w14:paraId="3646F502" w14:textId="77777777" w:rsidR="00FB7E3E" w:rsidRPr="00A219B9" w:rsidRDefault="00292910" w:rsidP="00FB7E3E">
            <w:pPr>
              <w:jc w:val="both"/>
              <w:rPr>
                <w:rFonts w:eastAsia="Times New Roman" w:cs="Calibri"/>
                <w:sz w:val="24"/>
                <w:szCs w:val="24"/>
              </w:rPr>
            </w:pPr>
            <w:r>
              <w:rPr>
                <w:rFonts w:eastAsia="Times New Roman" w:cs="Calibri"/>
                <w:sz w:val="24"/>
                <w:szCs w:val="24"/>
              </w:rPr>
              <w:t xml:space="preserve">Student </w:t>
            </w:r>
            <w:r w:rsidR="00FB7E3E" w:rsidRPr="00A219B9">
              <w:rPr>
                <w:rFonts w:eastAsia="Times New Roman" w:cs="Calibri"/>
                <w:sz w:val="24"/>
                <w:szCs w:val="24"/>
              </w:rPr>
              <w:t>Enrolment Policy</w:t>
            </w:r>
          </w:p>
        </w:tc>
      </w:tr>
      <w:tr w:rsidR="00FB7E3E" w:rsidRPr="003D04CE" w14:paraId="41851A6D" w14:textId="77777777" w:rsidTr="00FB7E3E">
        <w:tc>
          <w:tcPr>
            <w:tcW w:w="1701" w:type="dxa"/>
            <w:shd w:val="clear" w:color="auto" w:fill="auto"/>
          </w:tcPr>
          <w:p w14:paraId="2D5000EB" w14:textId="77777777" w:rsidR="00FB7E3E" w:rsidRPr="003D04CE" w:rsidRDefault="00FB7E3E" w:rsidP="00FB7E3E">
            <w:pPr>
              <w:jc w:val="both"/>
              <w:rPr>
                <w:rFonts w:eastAsia="Times New Roman" w:cs="Calibri"/>
                <w:b/>
                <w:sz w:val="24"/>
                <w:szCs w:val="24"/>
              </w:rPr>
            </w:pPr>
            <w:r w:rsidRPr="003D04CE">
              <w:rPr>
                <w:rFonts w:eastAsia="Times New Roman" w:cs="Calibri"/>
                <w:b/>
                <w:sz w:val="24"/>
                <w:szCs w:val="24"/>
              </w:rPr>
              <w:t>Creation Date</w:t>
            </w:r>
          </w:p>
        </w:tc>
        <w:tc>
          <w:tcPr>
            <w:tcW w:w="7325" w:type="dxa"/>
            <w:shd w:val="clear" w:color="auto" w:fill="auto"/>
          </w:tcPr>
          <w:p w14:paraId="71400ECF" w14:textId="77777777" w:rsidR="00FB7E3E" w:rsidRPr="003D04CE" w:rsidRDefault="00FB7E3E" w:rsidP="00FB7E3E">
            <w:pPr>
              <w:jc w:val="both"/>
              <w:rPr>
                <w:rFonts w:eastAsia="Times New Roman" w:cs="Calibri"/>
                <w:sz w:val="24"/>
                <w:szCs w:val="24"/>
              </w:rPr>
            </w:pPr>
            <w:r w:rsidRPr="003D04CE">
              <w:rPr>
                <w:rFonts w:eastAsia="Times New Roman" w:cs="Calibri"/>
                <w:sz w:val="24"/>
                <w:szCs w:val="24"/>
              </w:rPr>
              <w:t>15</w:t>
            </w:r>
            <w:r w:rsidRPr="003D04CE">
              <w:rPr>
                <w:rFonts w:eastAsia="Times New Roman" w:cs="Calibri"/>
                <w:sz w:val="24"/>
                <w:szCs w:val="24"/>
                <w:vertAlign w:val="superscript"/>
              </w:rPr>
              <w:t>th</w:t>
            </w:r>
            <w:r w:rsidRPr="003D04CE">
              <w:rPr>
                <w:rFonts w:eastAsia="Times New Roman" w:cs="Calibri"/>
                <w:sz w:val="24"/>
                <w:szCs w:val="24"/>
              </w:rPr>
              <w:t xml:space="preserve"> September 2009</w:t>
            </w:r>
          </w:p>
        </w:tc>
      </w:tr>
      <w:tr w:rsidR="00FB7E3E" w:rsidRPr="003D04CE" w14:paraId="36C0FDC2" w14:textId="77777777" w:rsidTr="00FB7E3E">
        <w:tc>
          <w:tcPr>
            <w:tcW w:w="1701" w:type="dxa"/>
            <w:shd w:val="clear" w:color="auto" w:fill="auto"/>
          </w:tcPr>
          <w:p w14:paraId="2A53B1EC" w14:textId="77777777" w:rsidR="00FB7E3E" w:rsidRPr="003D04CE" w:rsidRDefault="00FB7E3E" w:rsidP="00FB7E3E">
            <w:pPr>
              <w:jc w:val="both"/>
              <w:rPr>
                <w:rFonts w:eastAsia="Times New Roman" w:cs="Calibri"/>
                <w:b/>
                <w:sz w:val="24"/>
                <w:szCs w:val="24"/>
              </w:rPr>
            </w:pPr>
            <w:r w:rsidRPr="003D04CE">
              <w:rPr>
                <w:rFonts w:eastAsia="Times New Roman" w:cs="Calibri"/>
                <w:b/>
                <w:sz w:val="24"/>
                <w:szCs w:val="24"/>
              </w:rPr>
              <w:t>Review Date</w:t>
            </w:r>
          </w:p>
        </w:tc>
        <w:tc>
          <w:tcPr>
            <w:tcW w:w="7325" w:type="dxa"/>
            <w:shd w:val="clear" w:color="auto" w:fill="auto"/>
          </w:tcPr>
          <w:p w14:paraId="67DD7AE8" w14:textId="7E4ED53C" w:rsidR="00FB7E3E" w:rsidRPr="003D04CE" w:rsidRDefault="00B8347B" w:rsidP="00FB7E3E">
            <w:pPr>
              <w:jc w:val="both"/>
              <w:rPr>
                <w:rFonts w:eastAsia="Times New Roman" w:cs="Calibri"/>
                <w:sz w:val="24"/>
                <w:szCs w:val="24"/>
              </w:rPr>
            </w:pPr>
            <w:r>
              <w:rPr>
                <w:rFonts w:eastAsia="Times New Roman" w:cs="Calibri"/>
                <w:sz w:val="24"/>
                <w:szCs w:val="24"/>
              </w:rPr>
              <w:t>19</w:t>
            </w:r>
            <w:r w:rsidRPr="00B8347B">
              <w:rPr>
                <w:rFonts w:eastAsia="Times New Roman" w:cs="Calibri"/>
                <w:sz w:val="24"/>
                <w:szCs w:val="24"/>
                <w:vertAlign w:val="superscript"/>
              </w:rPr>
              <w:t>th</w:t>
            </w:r>
            <w:r>
              <w:rPr>
                <w:rFonts w:eastAsia="Times New Roman" w:cs="Calibri"/>
                <w:sz w:val="24"/>
                <w:szCs w:val="24"/>
              </w:rPr>
              <w:t xml:space="preserve"> October 2021</w:t>
            </w:r>
          </w:p>
        </w:tc>
      </w:tr>
      <w:tr w:rsidR="0084790D" w:rsidRPr="003D04CE" w14:paraId="5958291C" w14:textId="77777777" w:rsidTr="0093707B">
        <w:tc>
          <w:tcPr>
            <w:tcW w:w="1701" w:type="dxa"/>
            <w:shd w:val="clear" w:color="auto" w:fill="auto"/>
          </w:tcPr>
          <w:p w14:paraId="24D3CF66" w14:textId="77777777" w:rsidR="0084790D" w:rsidRPr="003D04CE" w:rsidRDefault="0084790D" w:rsidP="0093707B">
            <w:pPr>
              <w:jc w:val="both"/>
              <w:rPr>
                <w:rFonts w:eastAsia="Times New Roman" w:cs="Calibri"/>
                <w:b/>
                <w:sz w:val="24"/>
                <w:szCs w:val="24"/>
              </w:rPr>
            </w:pPr>
            <w:r>
              <w:rPr>
                <w:rFonts w:eastAsia="Times New Roman" w:cs="Calibri"/>
                <w:b/>
                <w:sz w:val="24"/>
                <w:szCs w:val="24"/>
              </w:rPr>
              <w:t>Ratified</w:t>
            </w:r>
          </w:p>
        </w:tc>
        <w:tc>
          <w:tcPr>
            <w:tcW w:w="7325" w:type="dxa"/>
            <w:shd w:val="clear" w:color="auto" w:fill="auto"/>
          </w:tcPr>
          <w:p w14:paraId="6CC84050" w14:textId="74F77BE7" w:rsidR="0084790D" w:rsidRDefault="0084790D" w:rsidP="0093707B">
            <w:pPr>
              <w:jc w:val="both"/>
              <w:rPr>
                <w:rFonts w:eastAsia="Times New Roman" w:cs="Calibri"/>
                <w:sz w:val="24"/>
                <w:szCs w:val="24"/>
              </w:rPr>
            </w:pPr>
          </w:p>
        </w:tc>
      </w:tr>
    </w:tbl>
    <w:p w14:paraId="262DEE51" w14:textId="77777777" w:rsidR="00FB7E3E" w:rsidRDefault="00FB7E3E" w:rsidP="00FB7E3E">
      <w:pPr>
        <w:jc w:val="both"/>
        <w:rPr>
          <w:b/>
          <w:sz w:val="24"/>
          <w:szCs w:val="24"/>
        </w:rPr>
      </w:pPr>
    </w:p>
    <w:p w14:paraId="4B1C566B" w14:textId="77777777" w:rsidR="00FB7E3E" w:rsidRPr="00A8008B" w:rsidRDefault="00FB7E3E" w:rsidP="00FB7E3E">
      <w:pPr>
        <w:jc w:val="both"/>
        <w:rPr>
          <w:b/>
          <w:sz w:val="24"/>
          <w:szCs w:val="24"/>
        </w:rPr>
      </w:pPr>
      <w:r w:rsidRPr="00A8008B">
        <w:rPr>
          <w:b/>
          <w:sz w:val="24"/>
          <w:szCs w:val="24"/>
        </w:rPr>
        <w:t>RAT</w:t>
      </w:r>
      <w:r>
        <w:rPr>
          <w:b/>
          <w:sz w:val="24"/>
          <w:szCs w:val="24"/>
        </w:rPr>
        <w:t>I</w:t>
      </w:r>
      <w:r w:rsidRPr="00A8008B">
        <w:rPr>
          <w:b/>
          <w:sz w:val="24"/>
          <w:szCs w:val="24"/>
        </w:rPr>
        <w:t>ONALE</w:t>
      </w:r>
    </w:p>
    <w:p w14:paraId="192C1B2B" w14:textId="77777777" w:rsidR="00FB7E3E" w:rsidRPr="00A8008B" w:rsidRDefault="00FB7E3E" w:rsidP="00FB7E3E">
      <w:pPr>
        <w:jc w:val="both"/>
        <w:rPr>
          <w:sz w:val="24"/>
          <w:szCs w:val="24"/>
        </w:rPr>
      </w:pPr>
      <w:r w:rsidRPr="00A8008B">
        <w:rPr>
          <w:sz w:val="24"/>
          <w:szCs w:val="24"/>
        </w:rPr>
        <w:t>All children enrolling at our school deserve a smooth transition that enables them to become part of our school with a minimum of disruption and maximum support.</w:t>
      </w:r>
    </w:p>
    <w:p w14:paraId="4C1B015C" w14:textId="77777777" w:rsidR="00FB7E3E" w:rsidRPr="00A8008B" w:rsidRDefault="00FB7E3E" w:rsidP="00FB7E3E">
      <w:pPr>
        <w:tabs>
          <w:tab w:val="left" w:pos="3135"/>
        </w:tabs>
        <w:jc w:val="both"/>
        <w:rPr>
          <w:sz w:val="24"/>
          <w:szCs w:val="24"/>
        </w:rPr>
      </w:pPr>
      <w:r>
        <w:rPr>
          <w:sz w:val="24"/>
          <w:szCs w:val="24"/>
        </w:rPr>
        <w:tab/>
      </w:r>
    </w:p>
    <w:p w14:paraId="430FFDDD" w14:textId="77777777" w:rsidR="00FB7E3E" w:rsidRPr="00A8008B" w:rsidRDefault="00FB7E3E" w:rsidP="00FB7E3E">
      <w:pPr>
        <w:jc w:val="both"/>
        <w:rPr>
          <w:b/>
          <w:sz w:val="24"/>
          <w:szCs w:val="24"/>
        </w:rPr>
      </w:pPr>
      <w:r w:rsidRPr="00A8008B">
        <w:rPr>
          <w:b/>
          <w:sz w:val="24"/>
          <w:szCs w:val="24"/>
        </w:rPr>
        <w:t>AIMS</w:t>
      </w:r>
    </w:p>
    <w:p w14:paraId="578AE026" w14:textId="77777777" w:rsidR="00FB7E3E" w:rsidRPr="00A8008B" w:rsidRDefault="00FB7E3E" w:rsidP="00FB7E3E">
      <w:pPr>
        <w:jc w:val="both"/>
        <w:rPr>
          <w:sz w:val="24"/>
          <w:szCs w:val="24"/>
        </w:rPr>
      </w:pPr>
      <w:r w:rsidRPr="00A8008B">
        <w:rPr>
          <w:sz w:val="24"/>
          <w:szCs w:val="24"/>
        </w:rPr>
        <w:t>To provide an efficient process of enrolment that satisfies the needs of both the students and the school.</w:t>
      </w:r>
    </w:p>
    <w:p w14:paraId="05C5FBFB" w14:textId="77777777" w:rsidR="00FB7E3E" w:rsidRPr="00A8008B" w:rsidRDefault="00FB7E3E" w:rsidP="00FB7E3E">
      <w:pPr>
        <w:jc w:val="both"/>
        <w:rPr>
          <w:sz w:val="24"/>
          <w:szCs w:val="24"/>
        </w:rPr>
      </w:pPr>
    </w:p>
    <w:p w14:paraId="17608E6C" w14:textId="77777777" w:rsidR="00FB7E3E" w:rsidRPr="00A8008B" w:rsidRDefault="00FB7E3E" w:rsidP="00FB7E3E">
      <w:pPr>
        <w:jc w:val="both"/>
        <w:rPr>
          <w:sz w:val="24"/>
          <w:szCs w:val="24"/>
        </w:rPr>
      </w:pPr>
      <w:r w:rsidRPr="00A8008B">
        <w:rPr>
          <w:b/>
          <w:sz w:val="24"/>
          <w:szCs w:val="24"/>
        </w:rPr>
        <w:t>IMPLEMENTATION</w:t>
      </w:r>
    </w:p>
    <w:p w14:paraId="6E448E96" w14:textId="0CEFA27C" w:rsidR="00FB7E3E" w:rsidRDefault="00FB7E3E" w:rsidP="00FB7E3E">
      <w:pPr>
        <w:numPr>
          <w:ilvl w:val="0"/>
          <w:numId w:val="1"/>
        </w:numPr>
        <w:tabs>
          <w:tab w:val="clear" w:pos="1069"/>
          <w:tab w:val="num" w:pos="1426"/>
        </w:tabs>
        <w:ind w:left="357" w:hanging="357"/>
        <w:jc w:val="both"/>
        <w:rPr>
          <w:sz w:val="24"/>
          <w:szCs w:val="24"/>
        </w:rPr>
      </w:pPr>
      <w:r w:rsidRPr="00A8008B">
        <w:rPr>
          <w:sz w:val="24"/>
          <w:szCs w:val="24"/>
        </w:rPr>
        <w:t>All children who are eligible to attend a Victorian Government school are welcome to attend our school.</w:t>
      </w:r>
    </w:p>
    <w:p w14:paraId="431873DB" w14:textId="066BB04B" w:rsidR="00B8347B" w:rsidRPr="00B8347B" w:rsidRDefault="00B8347B" w:rsidP="00B8347B">
      <w:pPr>
        <w:numPr>
          <w:ilvl w:val="0"/>
          <w:numId w:val="1"/>
        </w:numPr>
        <w:tabs>
          <w:tab w:val="clear" w:pos="1069"/>
          <w:tab w:val="num" w:pos="1426"/>
        </w:tabs>
        <w:ind w:left="357" w:hanging="357"/>
        <w:rPr>
          <w:sz w:val="24"/>
          <w:szCs w:val="24"/>
        </w:rPr>
      </w:pPr>
      <w:r w:rsidRPr="00B8347B">
        <w:rPr>
          <w:sz w:val="24"/>
          <w:szCs w:val="24"/>
        </w:rPr>
        <w:t>A DGPS we know that s</w:t>
      </w:r>
      <w:r w:rsidRPr="00B8347B">
        <w:rPr>
          <w:sz w:val="24"/>
          <w:szCs w:val="24"/>
        </w:rPr>
        <w:t>chooling is compulsory for students aged between 6 and 17 years unless an exemption from attendance has been granted. Every Victorian student has a legislated right to enrol at their designated neighbourhood school (section 2.2.13) and may be enrolled at another school subject to sufficient accommodation (section 2.2.14).</w:t>
      </w:r>
    </w:p>
    <w:p w14:paraId="571F0A06" w14:textId="66681C74" w:rsidR="00FB7E3E" w:rsidRPr="00B8347B" w:rsidRDefault="00FB7E3E" w:rsidP="00FB7E3E">
      <w:pPr>
        <w:numPr>
          <w:ilvl w:val="0"/>
          <w:numId w:val="1"/>
        </w:numPr>
        <w:tabs>
          <w:tab w:val="clear" w:pos="1069"/>
          <w:tab w:val="num" w:pos="1426"/>
        </w:tabs>
        <w:ind w:left="357" w:hanging="357"/>
        <w:rPr>
          <w:sz w:val="24"/>
          <w:szCs w:val="24"/>
        </w:rPr>
      </w:pPr>
      <w:r w:rsidRPr="00B8347B">
        <w:rPr>
          <w:sz w:val="24"/>
          <w:szCs w:val="24"/>
        </w:rPr>
        <w:t>Students enrolling at our school as part of our foundation</w:t>
      </w:r>
      <w:r w:rsidR="00B8347B" w:rsidRPr="00B8347B">
        <w:rPr>
          <w:sz w:val="24"/>
          <w:szCs w:val="24"/>
        </w:rPr>
        <w:t xml:space="preserve"> </w:t>
      </w:r>
      <w:r w:rsidRPr="00B8347B">
        <w:rPr>
          <w:sz w:val="24"/>
          <w:szCs w:val="24"/>
        </w:rPr>
        <w:t>intake will be required to provide proof of age (indicating that they have turned 5 years of age by the 30</w:t>
      </w:r>
      <w:r w:rsidRPr="00B8347B">
        <w:rPr>
          <w:sz w:val="24"/>
          <w:szCs w:val="24"/>
          <w:vertAlign w:val="superscript"/>
        </w:rPr>
        <w:t>th</w:t>
      </w:r>
      <w:r w:rsidRPr="00B8347B">
        <w:rPr>
          <w:sz w:val="24"/>
          <w:szCs w:val="24"/>
        </w:rPr>
        <w:t xml:space="preserve"> April of that year) and an Immunisation Certificate from the relevant local Council Health Department or history statement from the Australian Childhood Immunisation Register  (ACIR  which must state “This child has received all vaccines required by 5 years of age”.</w:t>
      </w:r>
      <w:r w:rsidRPr="00B8347B">
        <w:rPr>
          <w:sz w:val="24"/>
          <w:szCs w:val="24"/>
        </w:rPr>
        <w:br/>
        <w:t>If a certificate/history statement has not been supplied to the school for a student and there is an outbreak of any kind then those students and un-immunised students will be excluded from school for the period indicated by the regulations.</w:t>
      </w:r>
    </w:p>
    <w:p w14:paraId="5CD079FF" w14:textId="1C181B0B" w:rsidR="00FB7E3E" w:rsidRPr="00A8008B" w:rsidRDefault="00FB7E3E" w:rsidP="00FB7E3E">
      <w:pPr>
        <w:numPr>
          <w:ilvl w:val="0"/>
          <w:numId w:val="1"/>
        </w:numPr>
        <w:tabs>
          <w:tab w:val="clear" w:pos="1069"/>
          <w:tab w:val="num" w:pos="1426"/>
        </w:tabs>
        <w:ind w:left="357" w:hanging="357"/>
        <w:jc w:val="both"/>
        <w:rPr>
          <w:sz w:val="24"/>
          <w:szCs w:val="24"/>
        </w:rPr>
      </w:pPr>
      <w:r w:rsidRPr="00A8008B">
        <w:rPr>
          <w:sz w:val="24"/>
          <w:szCs w:val="24"/>
        </w:rPr>
        <w:t>A child who is less than the minimum age of entry for Victorian schools but has transferred from an interstate school is eligible for enrolment.</w:t>
      </w:r>
      <w:r w:rsidR="00B8347B">
        <w:rPr>
          <w:sz w:val="24"/>
          <w:szCs w:val="24"/>
        </w:rPr>
        <w:t xml:space="preserve"> </w:t>
      </w:r>
      <w:r w:rsidRPr="00A8008B">
        <w:rPr>
          <w:sz w:val="24"/>
          <w:szCs w:val="24"/>
        </w:rPr>
        <w:t>Evidence of age and full-time enrolment at the interstate school must be provided.</w:t>
      </w:r>
    </w:p>
    <w:p w14:paraId="44E5021B" w14:textId="63D23CED" w:rsidR="00FB7E3E" w:rsidRPr="00A8008B" w:rsidRDefault="00FB7E3E" w:rsidP="00FB7E3E">
      <w:pPr>
        <w:numPr>
          <w:ilvl w:val="0"/>
          <w:numId w:val="1"/>
        </w:numPr>
        <w:tabs>
          <w:tab w:val="clear" w:pos="1069"/>
          <w:tab w:val="num" w:pos="1426"/>
        </w:tabs>
        <w:ind w:left="357" w:hanging="357"/>
        <w:jc w:val="both"/>
        <w:rPr>
          <w:sz w:val="24"/>
          <w:szCs w:val="24"/>
        </w:rPr>
      </w:pPr>
      <w:r w:rsidRPr="00A8008B">
        <w:rPr>
          <w:sz w:val="24"/>
          <w:szCs w:val="24"/>
        </w:rPr>
        <w:t>Other parents seeking early age entry for their children must make a written application to the Re</w:t>
      </w:r>
      <w:r>
        <w:rPr>
          <w:sz w:val="24"/>
          <w:szCs w:val="24"/>
        </w:rPr>
        <w:t>gional Director and follow the Early Enrolment Policy</w:t>
      </w:r>
      <w:r w:rsidR="00B8347B">
        <w:rPr>
          <w:sz w:val="24"/>
          <w:szCs w:val="24"/>
        </w:rPr>
        <w:t>.</w:t>
      </w:r>
    </w:p>
    <w:p w14:paraId="208E90D0" w14:textId="13783853" w:rsidR="00FB7E3E" w:rsidRPr="00A8008B" w:rsidRDefault="00FB7E3E" w:rsidP="00FB7E3E">
      <w:pPr>
        <w:numPr>
          <w:ilvl w:val="0"/>
          <w:numId w:val="1"/>
        </w:numPr>
        <w:tabs>
          <w:tab w:val="clear" w:pos="1069"/>
          <w:tab w:val="num" w:pos="1426"/>
        </w:tabs>
        <w:ind w:left="357" w:hanging="357"/>
        <w:jc w:val="both"/>
        <w:rPr>
          <w:sz w:val="24"/>
          <w:szCs w:val="24"/>
        </w:rPr>
      </w:pPr>
      <w:r w:rsidRPr="00A8008B">
        <w:rPr>
          <w:sz w:val="24"/>
          <w:szCs w:val="24"/>
        </w:rPr>
        <w:t>Information regarding the enrolment of overseas students can be obtained from the International Student Program</w:t>
      </w:r>
      <w:r>
        <w:rPr>
          <w:sz w:val="24"/>
          <w:szCs w:val="24"/>
        </w:rPr>
        <w:t xml:space="preserve"> through which they are applying. The program must comply with Victorian school’s enrolment requirements</w:t>
      </w:r>
    </w:p>
    <w:p w14:paraId="18564E96" w14:textId="77777777" w:rsidR="00FB7E3E" w:rsidRPr="00A8008B" w:rsidRDefault="00FB7E3E" w:rsidP="00FB7E3E">
      <w:pPr>
        <w:numPr>
          <w:ilvl w:val="0"/>
          <w:numId w:val="1"/>
        </w:numPr>
        <w:tabs>
          <w:tab w:val="clear" w:pos="1069"/>
          <w:tab w:val="num" w:pos="1426"/>
        </w:tabs>
        <w:ind w:left="357" w:hanging="357"/>
        <w:jc w:val="both"/>
        <w:rPr>
          <w:sz w:val="24"/>
          <w:szCs w:val="24"/>
        </w:rPr>
      </w:pPr>
      <w:r w:rsidRPr="00A8008B">
        <w:rPr>
          <w:sz w:val="24"/>
          <w:szCs w:val="24"/>
        </w:rPr>
        <w:t>Students with Disabilities and Impairments will be enrolled along with all other eligible children.  Concerns relating to resourcing levels are in themselves insufficient grounds for delayed admission.  Delayed admissions can only be authorised by the Regional Director.</w:t>
      </w:r>
    </w:p>
    <w:p w14:paraId="42118DDC" w14:textId="77777777" w:rsidR="00FB7E3E" w:rsidRPr="00A8008B" w:rsidRDefault="00FB7E3E" w:rsidP="00FB7E3E">
      <w:pPr>
        <w:numPr>
          <w:ilvl w:val="0"/>
          <w:numId w:val="1"/>
        </w:numPr>
        <w:tabs>
          <w:tab w:val="clear" w:pos="1069"/>
          <w:tab w:val="num" w:pos="1426"/>
        </w:tabs>
        <w:ind w:left="357" w:hanging="357"/>
        <w:jc w:val="both"/>
        <w:rPr>
          <w:sz w:val="24"/>
          <w:szCs w:val="24"/>
        </w:rPr>
      </w:pPr>
      <w:r w:rsidRPr="00A8008B">
        <w:rPr>
          <w:sz w:val="24"/>
          <w:szCs w:val="24"/>
        </w:rPr>
        <w:t xml:space="preserve">All students will be </w:t>
      </w:r>
      <w:r>
        <w:rPr>
          <w:sz w:val="24"/>
          <w:szCs w:val="24"/>
        </w:rPr>
        <w:t>allocated</w:t>
      </w:r>
      <w:r w:rsidRPr="00A8008B">
        <w:rPr>
          <w:sz w:val="24"/>
          <w:szCs w:val="24"/>
        </w:rPr>
        <w:t xml:space="preserve"> a unique student identification number </w:t>
      </w:r>
      <w:r>
        <w:rPr>
          <w:sz w:val="24"/>
          <w:szCs w:val="24"/>
        </w:rPr>
        <w:t xml:space="preserve">(if they do not already have one) </w:t>
      </w:r>
      <w:r w:rsidRPr="00A8008B">
        <w:rPr>
          <w:sz w:val="24"/>
          <w:szCs w:val="24"/>
        </w:rPr>
        <w:t xml:space="preserve">known as the ‘Victorian Student Number’. </w:t>
      </w:r>
      <w:r>
        <w:rPr>
          <w:sz w:val="24"/>
          <w:szCs w:val="24"/>
        </w:rPr>
        <w:t xml:space="preserve"> Further information about this can be obtained at wwwvcaa.vic.edu.au. </w:t>
      </w:r>
    </w:p>
    <w:p w14:paraId="367C01B2" w14:textId="6255B438" w:rsidR="00FB7E3E" w:rsidRPr="00A8008B" w:rsidRDefault="00FB7E3E" w:rsidP="00FB7E3E">
      <w:pPr>
        <w:numPr>
          <w:ilvl w:val="0"/>
          <w:numId w:val="1"/>
        </w:numPr>
        <w:tabs>
          <w:tab w:val="clear" w:pos="1069"/>
          <w:tab w:val="num" w:pos="1426"/>
        </w:tabs>
        <w:ind w:left="357" w:hanging="357"/>
        <w:jc w:val="both"/>
        <w:rPr>
          <w:sz w:val="24"/>
          <w:szCs w:val="24"/>
        </w:rPr>
      </w:pPr>
      <w:r w:rsidRPr="00A8008B">
        <w:rPr>
          <w:sz w:val="24"/>
          <w:szCs w:val="24"/>
        </w:rPr>
        <w:t xml:space="preserve">A staff member will contact </w:t>
      </w:r>
      <w:r>
        <w:rPr>
          <w:sz w:val="24"/>
          <w:szCs w:val="24"/>
        </w:rPr>
        <w:t>P</w:t>
      </w:r>
      <w:r w:rsidRPr="00A8008B">
        <w:rPr>
          <w:sz w:val="24"/>
          <w:szCs w:val="24"/>
        </w:rPr>
        <w:t>rincipals of previous schools of all students seeking transfers</w:t>
      </w:r>
      <w:r>
        <w:rPr>
          <w:sz w:val="24"/>
          <w:szCs w:val="24"/>
        </w:rPr>
        <w:t>,</w:t>
      </w:r>
      <w:r w:rsidRPr="00A8008B">
        <w:rPr>
          <w:sz w:val="24"/>
          <w:szCs w:val="24"/>
        </w:rPr>
        <w:t xml:space="preserve"> to discuss the circumstances of the transfer, to seek a transfer note or an immunisation </w:t>
      </w:r>
      <w:r w:rsidRPr="00A8008B">
        <w:rPr>
          <w:sz w:val="24"/>
          <w:szCs w:val="24"/>
        </w:rPr>
        <w:lastRenderedPageBreak/>
        <w:t xml:space="preserve">certificate (if enrolling) and to discuss any academic or behavioural matters.  The </w:t>
      </w:r>
      <w:proofErr w:type="gramStart"/>
      <w:r>
        <w:rPr>
          <w:sz w:val="24"/>
          <w:szCs w:val="24"/>
        </w:rPr>
        <w:t>P</w:t>
      </w:r>
      <w:r w:rsidRPr="00A8008B">
        <w:rPr>
          <w:sz w:val="24"/>
          <w:szCs w:val="24"/>
        </w:rPr>
        <w:t>rincipal</w:t>
      </w:r>
      <w:proofErr w:type="gramEnd"/>
      <w:r w:rsidRPr="00A8008B">
        <w:rPr>
          <w:sz w:val="24"/>
          <w:szCs w:val="24"/>
        </w:rPr>
        <w:t xml:space="preserve"> has the authority to </w:t>
      </w:r>
      <w:r>
        <w:rPr>
          <w:sz w:val="24"/>
          <w:szCs w:val="24"/>
        </w:rPr>
        <w:t xml:space="preserve">request the deferring of </w:t>
      </w:r>
      <w:r w:rsidR="00B8347B">
        <w:rPr>
          <w:sz w:val="24"/>
          <w:szCs w:val="24"/>
        </w:rPr>
        <w:t xml:space="preserve">an </w:t>
      </w:r>
      <w:r w:rsidR="00B8347B" w:rsidRPr="00A8008B">
        <w:rPr>
          <w:sz w:val="24"/>
          <w:szCs w:val="24"/>
        </w:rPr>
        <w:t>admission</w:t>
      </w:r>
      <w:r w:rsidRPr="00A8008B">
        <w:rPr>
          <w:sz w:val="24"/>
          <w:szCs w:val="24"/>
        </w:rPr>
        <w:t xml:space="preserve"> </w:t>
      </w:r>
      <w:r>
        <w:rPr>
          <w:sz w:val="24"/>
          <w:szCs w:val="24"/>
        </w:rPr>
        <w:t xml:space="preserve">with the Regional Director, </w:t>
      </w:r>
      <w:r w:rsidRPr="00A8008B">
        <w:rPr>
          <w:sz w:val="24"/>
          <w:szCs w:val="24"/>
        </w:rPr>
        <w:t>in order that enquiries of the previous school</w:t>
      </w:r>
      <w:r>
        <w:rPr>
          <w:sz w:val="24"/>
          <w:szCs w:val="24"/>
        </w:rPr>
        <w:t>/s</w:t>
      </w:r>
      <w:r w:rsidRPr="00A8008B">
        <w:rPr>
          <w:sz w:val="24"/>
          <w:szCs w:val="24"/>
        </w:rPr>
        <w:t xml:space="preserve"> are carried out in the interests of the student.</w:t>
      </w:r>
    </w:p>
    <w:p w14:paraId="4E59DC29" w14:textId="77777777" w:rsidR="00FB7E3E" w:rsidRPr="00A8008B" w:rsidRDefault="00FB7E3E" w:rsidP="00FB7E3E">
      <w:pPr>
        <w:rPr>
          <w:b/>
          <w:sz w:val="24"/>
          <w:szCs w:val="24"/>
          <w:u w:val="single"/>
        </w:rPr>
      </w:pPr>
    </w:p>
    <w:p w14:paraId="685FEA35" w14:textId="77777777" w:rsidR="00FB7E3E" w:rsidRDefault="00FB7E3E" w:rsidP="00FB7E3E">
      <w:pPr>
        <w:jc w:val="both"/>
        <w:rPr>
          <w:b/>
          <w:sz w:val="24"/>
          <w:szCs w:val="24"/>
        </w:rPr>
      </w:pPr>
      <w:r>
        <w:rPr>
          <w:b/>
          <w:sz w:val="24"/>
          <w:szCs w:val="24"/>
        </w:rPr>
        <w:t>PROCEDURE</w:t>
      </w:r>
    </w:p>
    <w:p w14:paraId="42A8E0E0" w14:textId="77777777" w:rsidR="00FB7E3E" w:rsidRPr="00DE7A59" w:rsidRDefault="00FB7E3E" w:rsidP="00DE7A59">
      <w:pPr>
        <w:pStyle w:val="ListParagraph"/>
        <w:numPr>
          <w:ilvl w:val="0"/>
          <w:numId w:val="3"/>
        </w:numPr>
        <w:rPr>
          <w:sz w:val="24"/>
          <w:szCs w:val="24"/>
        </w:rPr>
      </w:pPr>
      <w:r w:rsidRPr="00DE7A59">
        <w:rPr>
          <w:sz w:val="24"/>
          <w:szCs w:val="24"/>
        </w:rPr>
        <w:t>Prospective students will need to obtain an enrolment pack from the administration office.</w:t>
      </w:r>
    </w:p>
    <w:p w14:paraId="63C7C13F" w14:textId="77777777" w:rsidR="00FB7E3E" w:rsidRDefault="00FB7E3E" w:rsidP="00DE7A59">
      <w:pPr>
        <w:ind w:left="720"/>
        <w:rPr>
          <w:sz w:val="24"/>
          <w:szCs w:val="24"/>
        </w:rPr>
      </w:pPr>
      <w:r>
        <w:rPr>
          <w:sz w:val="24"/>
          <w:szCs w:val="24"/>
        </w:rPr>
        <w:t>Within this pack, you will find:</w:t>
      </w:r>
    </w:p>
    <w:p w14:paraId="014D7FDB" w14:textId="77777777" w:rsidR="00DE7A59" w:rsidRDefault="00E810F3" w:rsidP="00DE7A59">
      <w:pPr>
        <w:pStyle w:val="ListParagraph"/>
        <w:numPr>
          <w:ilvl w:val="0"/>
          <w:numId w:val="2"/>
        </w:numPr>
        <w:ind w:left="1440"/>
        <w:jc w:val="both"/>
        <w:rPr>
          <w:sz w:val="24"/>
          <w:szCs w:val="24"/>
        </w:rPr>
      </w:pPr>
      <w:r>
        <w:rPr>
          <w:sz w:val="24"/>
          <w:szCs w:val="24"/>
        </w:rPr>
        <w:t>Information Booklet</w:t>
      </w:r>
    </w:p>
    <w:p w14:paraId="152EB29A" w14:textId="77777777" w:rsidR="00E810F3" w:rsidRDefault="00E810F3" w:rsidP="00DE7A59">
      <w:pPr>
        <w:pStyle w:val="ListParagraph"/>
        <w:numPr>
          <w:ilvl w:val="0"/>
          <w:numId w:val="2"/>
        </w:numPr>
        <w:ind w:left="1440"/>
        <w:jc w:val="both"/>
        <w:rPr>
          <w:sz w:val="24"/>
          <w:szCs w:val="24"/>
        </w:rPr>
      </w:pPr>
      <w:r>
        <w:rPr>
          <w:sz w:val="24"/>
          <w:szCs w:val="24"/>
        </w:rPr>
        <w:t>A ‘Starting Primary School’ immunisation brochure</w:t>
      </w:r>
    </w:p>
    <w:p w14:paraId="3B8680B5" w14:textId="77777777" w:rsidR="00E810F3" w:rsidRDefault="00E810F3" w:rsidP="00DE7A59">
      <w:pPr>
        <w:pStyle w:val="ListParagraph"/>
        <w:numPr>
          <w:ilvl w:val="0"/>
          <w:numId w:val="2"/>
        </w:numPr>
        <w:ind w:left="1440"/>
        <w:jc w:val="both"/>
        <w:rPr>
          <w:sz w:val="24"/>
          <w:szCs w:val="24"/>
        </w:rPr>
      </w:pPr>
      <w:r>
        <w:rPr>
          <w:sz w:val="24"/>
          <w:szCs w:val="24"/>
        </w:rPr>
        <w:t>A ‘Treating and Controlling Headlice’ brochure</w:t>
      </w:r>
    </w:p>
    <w:p w14:paraId="32047F07" w14:textId="77777777" w:rsidR="00E810F3" w:rsidRDefault="00E810F3" w:rsidP="00DE7A59">
      <w:pPr>
        <w:pStyle w:val="ListParagraph"/>
        <w:numPr>
          <w:ilvl w:val="0"/>
          <w:numId w:val="2"/>
        </w:numPr>
        <w:ind w:left="1440"/>
        <w:jc w:val="both"/>
        <w:rPr>
          <w:sz w:val="24"/>
          <w:szCs w:val="24"/>
        </w:rPr>
      </w:pPr>
      <w:r>
        <w:rPr>
          <w:sz w:val="24"/>
          <w:szCs w:val="24"/>
        </w:rPr>
        <w:t>A primary school privacy notice</w:t>
      </w:r>
    </w:p>
    <w:p w14:paraId="7189F479" w14:textId="77777777" w:rsidR="00E810F3" w:rsidRDefault="00E810F3" w:rsidP="00DE7A59">
      <w:pPr>
        <w:pStyle w:val="ListParagraph"/>
        <w:numPr>
          <w:ilvl w:val="0"/>
          <w:numId w:val="2"/>
        </w:numPr>
        <w:ind w:left="1440"/>
        <w:jc w:val="both"/>
        <w:rPr>
          <w:sz w:val="24"/>
          <w:szCs w:val="24"/>
        </w:rPr>
      </w:pPr>
      <w:r>
        <w:rPr>
          <w:sz w:val="24"/>
          <w:szCs w:val="24"/>
        </w:rPr>
        <w:t>A comprehensive Student Enrolment form</w:t>
      </w:r>
    </w:p>
    <w:p w14:paraId="5474CA5B" w14:textId="77777777" w:rsidR="00E810F3" w:rsidRDefault="00E810F3" w:rsidP="00DE7A59">
      <w:pPr>
        <w:pStyle w:val="ListParagraph"/>
        <w:numPr>
          <w:ilvl w:val="0"/>
          <w:numId w:val="2"/>
        </w:numPr>
        <w:ind w:left="1440"/>
        <w:jc w:val="both"/>
        <w:rPr>
          <w:sz w:val="24"/>
          <w:szCs w:val="24"/>
        </w:rPr>
      </w:pPr>
      <w:r>
        <w:rPr>
          <w:sz w:val="24"/>
          <w:szCs w:val="24"/>
        </w:rPr>
        <w:t>A brochure that explains Parental Occupation Group Codes</w:t>
      </w:r>
    </w:p>
    <w:p w14:paraId="1F83DD67" w14:textId="77777777" w:rsidR="00E810F3" w:rsidRPr="00DE7A59" w:rsidRDefault="00E810F3" w:rsidP="00DE7A59">
      <w:pPr>
        <w:pStyle w:val="ListParagraph"/>
        <w:numPr>
          <w:ilvl w:val="0"/>
          <w:numId w:val="2"/>
        </w:numPr>
        <w:ind w:left="1440"/>
        <w:jc w:val="both"/>
        <w:rPr>
          <w:sz w:val="24"/>
          <w:szCs w:val="24"/>
        </w:rPr>
      </w:pPr>
      <w:r>
        <w:rPr>
          <w:sz w:val="24"/>
          <w:szCs w:val="24"/>
        </w:rPr>
        <w:t>A form that is for Photo/Image publication consent &amp; Local Excursion consent</w:t>
      </w:r>
    </w:p>
    <w:p w14:paraId="20D171D1" w14:textId="77777777" w:rsidR="00DE7A59" w:rsidRDefault="00DE7A59" w:rsidP="00DE7A59">
      <w:pPr>
        <w:ind w:left="720"/>
        <w:jc w:val="both"/>
        <w:rPr>
          <w:sz w:val="24"/>
          <w:szCs w:val="24"/>
        </w:rPr>
      </w:pPr>
      <w:r>
        <w:rPr>
          <w:sz w:val="24"/>
          <w:szCs w:val="24"/>
        </w:rPr>
        <w:t>The following must be completed and returned to the administration office:</w:t>
      </w:r>
    </w:p>
    <w:p w14:paraId="1E0817A6" w14:textId="77777777" w:rsidR="00E810F3" w:rsidRPr="00E810F3" w:rsidRDefault="00E810F3" w:rsidP="00E810F3">
      <w:pPr>
        <w:pStyle w:val="ListParagraph"/>
        <w:numPr>
          <w:ilvl w:val="0"/>
          <w:numId w:val="2"/>
        </w:numPr>
        <w:ind w:left="1440"/>
        <w:jc w:val="both"/>
        <w:rPr>
          <w:sz w:val="24"/>
          <w:szCs w:val="24"/>
        </w:rPr>
      </w:pPr>
      <w:r>
        <w:rPr>
          <w:sz w:val="24"/>
          <w:szCs w:val="24"/>
        </w:rPr>
        <w:t>The</w:t>
      </w:r>
      <w:r w:rsidRPr="00E810F3">
        <w:rPr>
          <w:sz w:val="24"/>
          <w:szCs w:val="24"/>
        </w:rPr>
        <w:t xml:space="preserve"> comprehensive Student Enrolment form</w:t>
      </w:r>
    </w:p>
    <w:p w14:paraId="3780020A" w14:textId="77777777" w:rsidR="00DE7A59" w:rsidRPr="00E810F3" w:rsidRDefault="00E810F3" w:rsidP="00DE7A59">
      <w:pPr>
        <w:pStyle w:val="ListParagraph"/>
        <w:numPr>
          <w:ilvl w:val="0"/>
          <w:numId w:val="2"/>
        </w:numPr>
        <w:ind w:left="1440"/>
        <w:jc w:val="both"/>
        <w:rPr>
          <w:sz w:val="24"/>
          <w:szCs w:val="24"/>
        </w:rPr>
      </w:pPr>
      <w:r>
        <w:rPr>
          <w:sz w:val="24"/>
          <w:szCs w:val="24"/>
        </w:rPr>
        <w:t>The</w:t>
      </w:r>
      <w:r w:rsidRPr="00E810F3">
        <w:rPr>
          <w:sz w:val="24"/>
          <w:szCs w:val="24"/>
        </w:rPr>
        <w:t xml:space="preserve"> form that is for Photo/Image publication consent </w:t>
      </w:r>
      <w:r>
        <w:rPr>
          <w:sz w:val="24"/>
          <w:szCs w:val="24"/>
        </w:rPr>
        <w:t>&amp;</w:t>
      </w:r>
      <w:r w:rsidRPr="00E810F3">
        <w:rPr>
          <w:sz w:val="24"/>
          <w:szCs w:val="24"/>
        </w:rPr>
        <w:t xml:space="preserve"> Local Excursion </w:t>
      </w:r>
      <w:r>
        <w:rPr>
          <w:sz w:val="24"/>
          <w:szCs w:val="24"/>
        </w:rPr>
        <w:t>consent</w:t>
      </w:r>
    </w:p>
    <w:p w14:paraId="44DAFF17" w14:textId="77777777" w:rsidR="00DE7A59" w:rsidRDefault="00DE7A59" w:rsidP="00DE7A59">
      <w:pPr>
        <w:ind w:left="720"/>
        <w:jc w:val="both"/>
        <w:rPr>
          <w:sz w:val="24"/>
          <w:szCs w:val="24"/>
        </w:rPr>
      </w:pPr>
      <w:r>
        <w:rPr>
          <w:sz w:val="24"/>
          <w:szCs w:val="24"/>
        </w:rPr>
        <w:t xml:space="preserve">Additional information that must be provided with your enrolment are listed below. </w:t>
      </w:r>
    </w:p>
    <w:p w14:paraId="2078FDCF" w14:textId="77777777" w:rsidR="00DE7A59" w:rsidRPr="00DE7A59" w:rsidRDefault="00DE7A59" w:rsidP="00DE7A59">
      <w:pPr>
        <w:pStyle w:val="ListParagraph"/>
        <w:numPr>
          <w:ilvl w:val="0"/>
          <w:numId w:val="4"/>
        </w:numPr>
        <w:jc w:val="both"/>
        <w:rPr>
          <w:sz w:val="24"/>
          <w:szCs w:val="24"/>
        </w:rPr>
      </w:pPr>
      <w:r w:rsidRPr="00DE7A59">
        <w:rPr>
          <w:sz w:val="24"/>
          <w:szCs w:val="24"/>
        </w:rPr>
        <w:t>Proof of age (</w:t>
      </w:r>
      <w:proofErr w:type="spellStart"/>
      <w:r w:rsidRPr="00DE7A59">
        <w:rPr>
          <w:sz w:val="24"/>
          <w:szCs w:val="24"/>
        </w:rPr>
        <w:t>ie</w:t>
      </w:r>
      <w:proofErr w:type="spellEnd"/>
      <w:r w:rsidRPr="00DE7A59">
        <w:rPr>
          <w:sz w:val="24"/>
          <w:szCs w:val="24"/>
        </w:rPr>
        <w:t>: birth certificate)</w:t>
      </w:r>
    </w:p>
    <w:p w14:paraId="5CADA99E" w14:textId="77777777" w:rsidR="00DE7A59" w:rsidRPr="00DE7A59" w:rsidRDefault="00DE7A59" w:rsidP="00DE7A59">
      <w:pPr>
        <w:pStyle w:val="ListParagraph"/>
        <w:numPr>
          <w:ilvl w:val="0"/>
          <w:numId w:val="4"/>
        </w:numPr>
        <w:jc w:val="both"/>
        <w:rPr>
          <w:sz w:val="24"/>
          <w:szCs w:val="24"/>
        </w:rPr>
      </w:pPr>
      <w:r w:rsidRPr="00DE7A59">
        <w:rPr>
          <w:sz w:val="24"/>
          <w:szCs w:val="24"/>
        </w:rPr>
        <w:t>Immunisation History (</w:t>
      </w:r>
      <w:proofErr w:type="spellStart"/>
      <w:r w:rsidRPr="00DE7A59">
        <w:rPr>
          <w:sz w:val="24"/>
          <w:szCs w:val="24"/>
        </w:rPr>
        <w:t>ie</w:t>
      </w:r>
      <w:proofErr w:type="spellEnd"/>
      <w:r w:rsidRPr="00DE7A59">
        <w:rPr>
          <w:sz w:val="24"/>
          <w:szCs w:val="24"/>
        </w:rPr>
        <w:t>: history statement from the Australian Childhood Immunisation Register)</w:t>
      </w:r>
    </w:p>
    <w:p w14:paraId="0D50EDD0" w14:textId="77777777" w:rsidR="00DE7A59" w:rsidRDefault="00DE7A59" w:rsidP="00DE7A59">
      <w:pPr>
        <w:pStyle w:val="ListParagraph"/>
        <w:numPr>
          <w:ilvl w:val="0"/>
          <w:numId w:val="4"/>
        </w:numPr>
        <w:jc w:val="both"/>
        <w:rPr>
          <w:sz w:val="24"/>
          <w:szCs w:val="24"/>
        </w:rPr>
      </w:pPr>
      <w:r w:rsidRPr="00DE7A59">
        <w:rPr>
          <w:sz w:val="24"/>
          <w:szCs w:val="24"/>
        </w:rPr>
        <w:t>Prior school records (if applicable)</w:t>
      </w:r>
    </w:p>
    <w:p w14:paraId="74C00F1D" w14:textId="77777777" w:rsidR="00DE7A59" w:rsidRPr="00DE7A59" w:rsidRDefault="00DE7A59" w:rsidP="00DE7A59">
      <w:pPr>
        <w:pStyle w:val="ListParagraph"/>
        <w:numPr>
          <w:ilvl w:val="0"/>
          <w:numId w:val="4"/>
        </w:numPr>
        <w:jc w:val="both"/>
        <w:rPr>
          <w:sz w:val="24"/>
          <w:szCs w:val="24"/>
        </w:rPr>
      </w:pPr>
      <w:r>
        <w:rPr>
          <w:sz w:val="24"/>
          <w:szCs w:val="24"/>
        </w:rPr>
        <w:t>Medical statements or clearances or recommendations (if applicable)</w:t>
      </w:r>
    </w:p>
    <w:p w14:paraId="0710C17A" w14:textId="77777777" w:rsidR="00DE7A59" w:rsidRDefault="00DE7A59" w:rsidP="00DE7A59">
      <w:pPr>
        <w:pStyle w:val="ListParagraph"/>
        <w:numPr>
          <w:ilvl w:val="0"/>
          <w:numId w:val="4"/>
        </w:numPr>
        <w:jc w:val="both"/>
        <w:rPr>
          <w:sz w:val="24"/>
          <w:szCs w:val="24"/>
        </w:rPr>
      </w:pPr>
      <w:r w:rsidRPr="00DE7A59">
        <w:rPr>
          <w:sz w:val="24"/>
          <w:szCs w:val="24"/>
        </w:rPr>
        <w:t>Any other documentation that is relevant to your child’s enrolment</w:t>
      </w:r>
    </w:p>
    <w:p w14:paraId="28DB1534" w14:textId="77777777" w:rsidR="00DE7A59" w:rsidRDefault="00DE7A59" w:rsidP="00DE7A59">
      <w:pPr>
        <w:pStyle w:val="ListParagraph"/>
        <w:numPr>
          <w:ilvl w:val="0"/>
          <w:numId w:val="3"/>
        </w:numPr>
        <w:jc w:val="both"/>
        <w:rPr>
          <w:sz w:val="24"/>
          <w:szCs w:val="24"/>
        </w:rPr>
      </w:pPr>
      <w:r>
        <w:rPr>
          <w:sz w:val="24"/>
          <w:szCs w:val="24"/>
        </w:rPr>
        <w:t>All documents will be reviewed by the Administration Staff and anything missing will be requested</w:t>
      </w:r>
    </w:p>
    <w:p w14:paraId="77C921FC" w14:textId="77777777" w:rsidR="00DE7A59" w:rsidRPr="00DE7A59" w:rsidRDefault="00DE7A59" w:rsidP="00DE7A59">
      <w:pPr>
        <w:pStyle w:val="ListParagraph"/>
        <w:numPr>
          <w:ilvl w:val="0"/>
          <w:numId w:val="3"/>
        </w:numPr>
        <w:jc w:val="both"/>
        <w:rPr>
          <w:sz w:val="24"/>
          <w:szCs w:val="24"/>
        </w:rPr>
      </w:pPr>
      <w:r>
        <w:rPr>
          <w:sz w:val="24"/>
          <w:szCs w:val="24"/>
        </w:rPr>
        <w:t>Once all documentation has been received and is complete – you will be notified by letter of your child’s enrolment and further instructions about starting will be given.  Please note – your enrolment will not be completed until all documentation has been received.</w:t>
      </w:r>
    </w:p>
    <w:p w14:paraId="7A29C64A" w14:textId="77777777" w:rsidR="00DE7A59" w:rsidRDefault="00DE7A59" w:rsidP="00FB7E3E">
      <w:pPr>
        <w:rPr>
          <w:sz w:val="24"/>
          <w:szCs w:val="24"/>
        </w:rPr>
      </w:pPr>
    </w:p>
    <w:p w14:paraId="2FA90DEE" w14:textId="77777777" w:rsidR="00FB7E3E" w:rsidRPr="00A8008B" w:rsidRDefault="00FB7E3E" w:rsidP="00FB7E3E">
      <w:pPr>
        <w:jc w:val="both"/>
        <w:rPr>
          <w:b/>
          <w:sz w:val="24"/>
          <w:szCs w:val="24"/>
        </w:rPr>
      </w:pPr>
      <w:r>
        <w:rPr>
          <w:b/>
          <w:sz w:val="24"/>
          <w:szCs w:val="24"/>
        </w:rPr>
        <w:t>POLICY REVIEW</w:t>
      </w:r>
    </w:p>
    <w:p w14:paraId="03881F7C" w14:textId="6C56DAF3" w:rsidR="00FB7E3E" w:rsidRDefault="00FB7E3E" w:rsidP="00FB7E3E">
      <w:pPr>
        <w:rPr>
          <w:sz w:val="24"/>
          <w:szCs w:val="24"/>
        </w:rPr>
      </w:pPr>
      <w:r w:rsidRPr="00A8008B">
        <w:rPr>
          <w:sz w:val="24"/>
          <w:szCs w:val="24"/>
        </w:rPr>
        <w:t>This policy will be reviewed</w:t>
      </w:r>
      <w:r>
        <w:rPr>
          <w:sz w:val="24"/>
          <w:szCs w:val="24"/>
        </w:rPr>
        <w:t xml:space="preserve"> in conjunction with the school Principal each year by the elected School Council.  Any changes will be made in accordance </w:t>
      </w:r>
      <w:proofErr w:type="gramStart"/>
      <w:r>
        <w:rPr>
          <w:sz w:val="24"/>
          <w:szCs w:val="24"/>
        </w:rPr>
        <w:t>to</w:t>
      </w:r>
      <w:proofErr w:type="gramEnd"/>
      <w:r>
        <w:rPr>
          <w:sz w:val="24"/>
          <w:szCs w:val="24"/>
        </w:rPr>
        <w:t xml:space="preserve"> the Victorian Education Department and VRQA guidelines.  All revisions will be documented.</w:t>
      </w:r>
    </w:p>
    <w:p w14:paraId="5B1A94D6" w14:textId="25CCB9A0" w:rsidR="00B8347B" w:rsidRDefault="00B8347B" w:rsidP="00FB7E3E">
      <w:pPr>
        <w:rPr>
          <w:sz w:val="24"/>
          <w:szCs w:val="24"/>
        </w:rPr>
      </w:pPr>
    </w:p>
    <w:p w14:paraId="2D7899D6" w14:textId="77777777" w:rsidR="00B8347B" w:rsidRDefault="00B8347B" w:rsidP="00FB7E3E">
      <w:pPr>
        <w:rPr>
          <w:b/>
          <w:bCs/>
          <w:sz w:val="24"/>
          <w:szCs w:val="24"/>
        </w:rPr>
      </w:pPr>
    </w:p>
    <w:p w14:paraId="04A617B9" w14:textId="77777777" w:rsidR="00B8347B" w:rsidRDefault="00B8347B" w:rsidP="00FB7E3E">
      <w:pPr>
        <w:rPr>
          <w:b/>
          <w:bCs/>
          <w:sz w:val="24"/>
          <w:szCs w:val="24"/>
        </w:rPr>
      </w:pPr>
    </w:p>
    <w:p w14:paraId="69DC383E" w14:textId="77777777" w:rsidR="00B8347B" w:rsidRDefault="00B8347B" w:rsidP="00FB7E3E">
      <w:pPr>
        <w:rPr>
          <w:b/>
          <w:bCs/>
          <w:sz w:val="24"/>
          <w:szCs w:val="24"/>
        </w:rPr>
      </w:pPr>
    </w:p>
    <w:p w14:paraId="372548CD" w14:textId="77777777" w:rsidR="00B8347B" w:rsidRDefault="00B8347B" w:rsidP="00FB7E3E">
      <w:pPr>
        <w:rPr>
          <w:b/>
          <w:bCs/>
          <w:sz w:val="24"/>
          <w:szCs w:val="24"/>
        </w:rPr>
      </w:pPr>
    </w:p>
    <w:p w14:paraId="7CB898B6" w14:textId="77777777" w:rsidR="00B8347B" w:rsidRDefault="00B8347B" w:rsidP="00FB7E3E">
      <w:pPr>
        <w:rPr>
          <w:b/>
          <w:bCs/>
          <w:sz w:val="24"/>
          <w:szCs w:val="24"/>
        </w:rPr>
      </w:pPr>
    </w:p>
    <w:p w14:paraId="1228CBD0" w14:textId="77777777" w:rsidR="00B8347B" w:rsidRDefault="00B8347B" w:rsidP="00FB7E3E">
      <w:pPr>
        <w:rPr>
          <w:b/>
          <w:bCs/>
          <w:sz w:val="24"/>
          <w:szCs w:val="24"/>
        </w:rPr>
      </w:pPr>
    </w:p>
    <w:p w14:paraId="39F9E779" w14:textId="50C78AE8" w:rsidR="00B8347B" w:rsidRPr="00B8347B" w:rsidRDefault="00B8347B" w:rsidP="00FB7E3E">
      <w:pPr>
        <w:rPr>
          <w:b/>
          <w:bCs/>
          <w:sz w:val="24"/>
          <w:szCs w:val="24"/>
        </w:rPr>
      </w:pPr>
      <w:r w:rsidRPr="00B8347B">
        <w:rPr>
          <w:b/>
          <w:bCs/>
          <w:sz w:val="24"/>
          <w:szCs w:val="24"/>
        </w:rPr>
        <w:lastRenderedPageBreak/>
        <w:t>RELATED POLICIES</w:t>
      </w:r>
    </w:p>
    <w:p w14:paraId="623AD1DC" w14:textId="77777777" w:rsidR="00B8347B" w:rsidRPr="00B8347B" w:rsidRDefault="00B8347B" w:rsidP="00B8347B">
      <w:pPr>
        <w:numPr>
          <w:ilvl w:val="0"/>
          <w:numId w:val="6"/>
        </w:numPr>
        <w:rPr>
          <w:sz w:val="24"/>
          <w:szCs w:val="24"/>
        </w:rPr>
      </w:pPr>
      <w:hyperlink r:id="rId7" w:history="1">
        <w:r w:rsidRPr="00B8347B">
          <w:rPr>
            <w:rStyle w:val="Hyperlink"/>
            <w:sz w:val="24"/>
            <w:szCs w:val="24"/>
          </w:rPr>
          <w:t>Attendance</w:t>
        </w:r>
      </w:hyperlink>
    </w:p>
    <w:p w14:paraId="0591C67B" w14:textId="77777777" w:rsidR="00B8347B" w:rsidRPr="00B8347B" w:rsidRDefault="00B8347B" w:rsidP="00B8347B">
      <w:pPr>
        <w:numPr>
          <w:ilvl w:val="0"/>
          <w:numId w:val="6"/>
        </w:numPr>
        <w:rPr>
          <w:sz w:val="24"/>
          <w:szCs w:val="24"/>
        </w:rPr>
      </w:pPr>
      <w:hyperlink r:id="rId8" w:history="1">
        <w:r w:rsidRPr="00B8347B">
          <w:rPr>
            <w:rStyle w:val="Hyperlink"/>
            <w:sz w:val="24"/>
            <w:szCs w:val="24"/>
          </w:rPr>
          <w:t>Decision Making Responsibilities for Students</w:t>
        </w:r>
      </w:hyperlink>
    </w:p>
    <w:p w14:paraId="44782331" w14:textId="77777777" w:rsidR="00B8347B" w:rsidRPr="00B8347B" w:rsidRDefault="00B8347B" w:rsidP="00B8347B">
      <w:pPr>
        <w:numPr>
          <w:ilvl w:val="0"/>
          <w:numId w:val="6"/>
        </w:numPr>
        <w:rPr>
          <w:sz w:val="24"/>
          <w:szCs w:val="24"/>
        </w:rPr>
      </w:pPr>
      <w:hyperlink r:id="rId9" w:history="1">
        <w:r w:rsidRPr="00B8347B">
          <w:rPr>
            <w:rStyle w:val="Hyperlink"/>
            <w:sz w:val="24"/>
            <w:szCs w:val="24"/>
          </w:rPr>
          <w:t>Exemptions from School Attendance and Enrolment</w:t>
        </w:r>
      </w:hyperlink>
    </w:p>
    <w:p w14:paraId="4FEAE5B8" w14:textId="77777777" w:rsidR="00B8347B" w:rsidRPr="00B8347B" w:rsidRDefault="00B8347B" w:rsidP="00B8347B">
      <w:pPr>
        <w:numPr>
          <w:ilvl w:val="0"/>
          <w:numId w:val="6"/>
        </w:numPr>
        <w:rPr>
          <w:sz w:val="24"/>
          <w:szCs w:val="24"/>
        </w:rPr>
      </w:pPr>
      <w:hyperlink r:id="rId10" w:history="1">
        <w:r w:rsidRPr="00B8347B">
          <w:rPr>
            <w:rStyle w:val="Hyperlink"/>
            <w:sz w:val="24"/>
            <w:szCs w:val="24"/>
          </w:rPr>
          <w:t>Expulsions</w:t>
        </w:r>
      </w:hyperlink>
    </w:p>
    <w:p w14:paraId="017B924C" w14:textId="77777777" w:rsidR="00B8347B" w:rsidRPr="00B8347B" w:rsidRDefault="00B8347B" w:rsidP="00B8347B">
      <w:pPr>
        <w:numPr>
          <w:ilvl w:val="0"/>
          <w:numId w:val="6"/>
        </w:numPr>
        <w:rPr>
          <w:sz w:val="24"/>
          <w:szCs w:val="24"/>
        </w:rPr>
      </w:pPr>
      <w:hyperlink r:id="rId11" w:history="1">
        <w:r w:rsidRPr="00B8347B">
          <w:rPr>
            <w:rStyle w:val="Hyperlink"/>
            <w:sz w:val="24"/>
            <w:szCs w:val="24"/>
          </w:rPr>
          <w:t>Home Schooling and Partial Enrolments</w:t>
        </w:r>
      </w:hyperlink>
    </w:p>
    <w:p w14:paraId="7CA827E6" w14:textId="77777777" w:rsidR="00B8347B" w:rsidRPr="00B8347B" w:rsidRDefault="00B8347B" w:rsidP="00B8347B">
      <w:pPr>
        <w:numPr>
          <w:ilvl w:val="0"/>
          <w:numId w:val="6"/>
        </w:numPr>
        <w:rPr>
          <w:sz w:val="24"/>
          <w:szCs w:val="24"/>
        </w:rPr>
      </w:pPr>
      <w:hyperlink r:id="rId12" w:history="1">
        <w:r w:rsidRPr="00B8347B">
          <w:rPr>
            <w:rStyle w:val="Hyperlink"/>
            <w:sz w:val="24"/>
            <w:szCs w:val="24"/>
          </w:rPr>
          <w:t>Immunisation</w:t>
        </w:r>
      </w:hyperlink>
    </w:p>
    <w:p w14:paraId="5A0FAEE5" w14:textId="77777777" w:rsidR="00B8347B" w:rsidRPr="00B8347B" w:rsidRDefault="00B8347B" w:rsidP="00B8347B">
      <w:pPr>
        <w:numPr>
          <w:ilvl w:val="0"/>
          <w:numId w:val="6"/>
        </w:numPr>
        <w:rPr>
          <w:sz w:val="24"/>
          <w:szCs w:val="24"/>
        </w:rPr>
      </w:pPr>
      <w:hyperlink r:id="rId13" w:history="1">
        <w:r w:rsidRPr="00B8347B">
          <w:rPr>
            <w:rStyle w:val="Hyperlink"/>
            <w:sz w:val="24"/>
            <w:szCs w:val="24"/>
          </w:rPr>
          <w:t>International Student Program (ISP)</w:t>
        </w:r>
      </w:hyperlink>
    </w:p>
    <w:p w14:paraId="26B574D0" w14:textId="77777777" w:rsidR="00B8347B" w:rsidRPr="00B8347B" w:rsidRDefault="00B8347B" w:rsidP="00B8347B">
      <w:pPr>
        <w:numPr>
          <w:ilvl w:val="0"/>
          <w:numId w:val="6"/>
        </w:numPr>
        <w:rPr>
          <w:sz w:val="24"/>
          <w:szCs w:val="24"/>
        </w:rPr>
      </w:pPr>
      <w:hyperlink r:id="rId14" w:history="1">
        <w:r w:rsidRPr="00B8347B">
          <w:rPr>
            <w:rStyle w:val="Hyperlink"/>
            <w:sz w:val="24"/>
            <w:szCs w:val="24"/>
          </w:rPr>
          <w:t>Privacy and Information Sharing</w:t>
        </w:r>
      </w:hyperlink>
    </w:p>
    <w:p w14:paraId="1A4F1F70" w14:textId="77777777" w:rsidR="00B8347B" w:rsidRPr="00B8347B" w:rsidRDefault="00B8347B" w:rsidP="00B8347B">
      <w:pPr>
        <w:numPr>
          <w:ilvl w:val="0"/>
          <w:numId w:val="6"/>
        </w:numPr>
        <w:rPr>
          <w:sz w:val="24"/>
          <w:szCs w:val="24"/>
        </w:rPr>
      </w:pPr>
      <w:hyperlink r:id="rId15" w:history="1">
        <w:r w:rsidRPr="00B8347B">
          <w:rPr>
            <w:rStyle w:val="Hyperlink"/>
            <w:sz w:val="24"/>
            <w:szCs w:val="24"/>
          </w:rPr>
          <w:t>Suspension</w:t>
        </w:r>
      </w:hyperlink>
    </w:p>
    <w:p w14:paraId="6875D74A" w14:textId="77777777" w:rsidR="00B8347B" w:rsidRPr="00B8347B" w:rsidRDefault="00B8347B" w:rsidP="00B8347B">
      <w:pPr>
        <w:numPr>
          <w:ilvl w:val="0"/>
          <w:numId w:val="6"/>
        </w:numPr>
        <w:rPr>
          <w:sz w:val="24"/>
          <w:szCs w:val="24"/>
        </w:rPr>
      </w:pPr>
      <w:hyperlink r:id="rId16" w:history="1">
        <w:r w:rsidRPr="00B8347B">
          <w:rPr>
            <w:rStyle w:val="Hyperlink"/>
            <w:sz w:val="24"/>
            <w:szCs w:val="24"/>
          </w:rPr>
          <w:t>Transition — Year 6 to 7</w:t>
        </w:r>
      </w:hyperlink>
    </w:p>
    <w:p w14:paraId="0BD1164A" w14:textId="77777777" w:rsidR="00B8347B" w:rsidRPr="00B8347B" w:rsidRDefault="00B8347B" w:rsidP="00B8347B">
      <w:pPr>
        <w:numPr>
          <w:ilvl w:val="0"/>
          <w:numId w:val="6"/>
        </w:numPr>
        <w:rPr>
          <w:sz w:val="24"/>
          <w:szCs w:val="24"/>
        </w:rPr>
      </w:pPr>
      <w:hyperlink r:id="rId17" w:history="1">
        <w:r w:rsidRPr="00B8347B">
          <w:rPr>
            <w:rStyle w:val="Hyperlink"/>
            <w:sz w:val="24"/>
            <w:szCs w:val="24"/>
          </w:rPr>
          <w:t>Transition — Early Childhood to School</w:t>
        </w:r>
      </w:hyperlink>
    </w:p>
    <w:p w14:paraId="182C781E" w14:textId="77777777" w:rsidR="00FB7E3E" w:rsidRDefault="00FB7E3E" w:rsidP="00FB7E3E">
      <w:pPr>
        <w:rPr>
          <w:sz w:val="24"/>
          <w:szCs w:val="24"/>
        </w:rPr>
      </w:pPr>
    </w:p>
    <w:p w14:paraId="7D08E6D8" w14:textId="77777777" w:rsidR="00FB7E3E" w:rsidRPr="003D04CE" w:rsidRDefault="00FB7E3E" w:rsidP="00FB7E3E">
      <w:pPr>
        <w:rPr>
          <w:b/>
          <w:sz w:val="24"/>
          <w:szCs w:val="24"/>
        </w:rPr>
      </w:pPr>
      <w:r w:rsidRPr="003D04CE">
        <w:rPr>
          <w:b/>
          <w:sz w:val="24"/>
          <w:szCs w:val="24"/>
        </w:rPr>
        <w:t>REVISION HISTORY</w:t>
      </w:r>
    </w:p>
    <w:p w14:paraId="598CE567" w14:textId="77777777" w:rsidR="00FB7E3E" w:rsidRDefault="00FB7E3E" w:rsidP="00FB7E3E">
      <w:pPr>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1236"/>
        <w:gridCol w:w="6103"/>
      </w:tblGrid>
      <w:tr w:rsidR="00FB7E3E" w:rsidRPr="003D04CE" w14:paraId="7EC1C0BB" w14:textId="77777777" w:rsidTr="003D04CE">
        <w:tc>
          <w:tcPr>
            <w:tcW w:w="957" w:type="dxa"/>
            <w:shd w:val="clear" w:color="auto" w:fill="auto"/>
          </w:tcPr>
          <w:p w14:paraId="0D4980DB" w14:textId="77777777" w:rsidR="00FB7E3E" w:rsidRPr="00AF1342" w:rsidRDefault="00FB7E3E" w:rsidP="00FB7E3E">
            <w:pPr>
              <w:rPr>
                <w:rFonts w:eastAsia="Times New Roman" w:cs="Calibri"/>
                <w:sz w:val="24"/>
                <w:szCs w:val="24"/>
              </w:rPr>
            </w:pPr>
            <w:r w:rsidRPr="00AF1342">
              <w:rPr>
                <w:rFonts w:eastAsia="Times New Roman" w:cs="Calibri"/>
                <w:sz w:val="24"/>
                <w:szCs w:val="24"/>
              </w:rPr>
              <w:t>Version</w:t>
            </w:r>
          </w:p>
        </w:tc>
        <w:tc>
          <w:tcPr>
            <w:tcW w:w="1266" w:type="dxa"/>
            <w:shd w:val="clear" w:color="auto" w:fill="auto"/>
          </w:tcPr>
          <w:p w14:paraId="57E0FC44" w14:textId="77777777" w:rsidR="00FB7E3E" w:rsidRPr="00A219B9" w:rsidRDefault="00FB7E3E" w:rsidP="00FB7E3E">
            <w:pPr>
              <w:rPr>
                <w:rFonts w:eastAsia="Times New Roman" w:cs="Calibri"/>
                <w:sz w:val="24"/>
                <w:szCs w:val="24"/>
              </w:rPr>
            </w:pPr>
            <w:r w:rsidRPr="00A219B9">
              <w:rPr>
                <w:rFonts w:eastAsia="Times New Roman" w:cs="Calibri"/>
                <w:sz w:val="24"/>
                <w:szCs w:val="24"/>
              </w:rPr>
              <w:t>Date</w:t>
            </w:r>
          </w:p>
        </w:tc>
        <w:tc>
          <w:tcPr>
            <w:tcW w:w="7477" w:type="dxa"/>
            <w:shd w:val="clear" w:color="auto" w:fill="auto"/>
          </w:tcPr>
          <w:p w14:paraId="6D3AAB12" w14:textId="77777777" w:rsidR="00FB7E3E" w:rsidRPr="00A219B9" w:rsidRDefault="00FB7E3E" w:rsidP="00FB7E3E">
            <w:pPr>
              <w:rPr>
                <w:rFonts w:eastAsia="Times New Roman" w:cs="Calibri"/>
                <w:sz w:val="24"/>
                <w:szCs w:val="24"/>
              </w:rPr>
            </w:pPr>
            <w:r w:rsidRPr="00A219B9">
              <w:rPr>
                <w:rFonts w:eastAsia="Times New Roman" w:cs="Calibri"/>
                <w:sz w:val="24"/>
                <w:szCs w:val="24"/>
              </w:rPr>
              <w:t>Revisions Made</w:t>
            </w:r>
          </w:p>
        </w:tc>
      </w:tr>
      <w:tr w:rsidR="00FB7E3E" w:rsidRPr="003D04CE" w14:paraId="0C5B6DF2" w14:textId="77777777" w:rsidTr="003D04CE">
        <w:tc>
          <w:tcPr>
            <w:tcW w:w="957" w:type="dxa"/>
            <w:shd w:val="clear" w:color="auto" w:fill="auto"/>
          </w:tcPr>
          <w:p w14:paraId="6A0BB50D" w14:textId="77777777" w:rsidR="00FB7E3E" w:rsidRPr="00AF1342" w:rsidRDefault="00FB7E3E" w:rsidP="00FB7E3E">
            <w:pPr>
              <w:rPr>
                <w:rFonts w:eastAsia="Times New Roman" w:cs="Calibri"/>
                <w:sz w:val="24"/>
                <w:szCs w:val="24"/>
              </w:rPr>
            </w:pPr>
            <w:r w:rsidRPr="006721FB">
              <w:rPr>
                <w:rFonts w:eastAsia="Times New Roman" w:cs="Calibri"/>
                <w:sz w:val="24"/>
                <w:szCs w:val="24"/>
              </w:rPr>
              <w:t>1</w:t>
            </w:r>
          </w:p>
        </w:tc>
        <w:tc>
          <w:tcPr>
            <w:tcW w:w="1266" w:type="dxa"/>
            <w:shd w:val="clear" w:color="auto" w:fill="auto"/>
          </w:tcPr>
          <w:p w14:paraId="5E2D9BF2" w14:textId="77777777" w:rsidR="00FB7E3E" w:rsidRPr="00AF1342" w:rsidRDefault="007728F4" w:rsidP="00FB7E3E">
            <w:pPr>
              <w:rPr>
                <w:rFonts w:eastAsia="Times New Roman" w:cs="Calibri"/>
                <w:sz w:val="24"/>
                <w:szCs w:val="24"/>
              </w:rPr>
            </w:pPr>
            <w:r>
              <w:rPr>
                <w:rFonts w:eastAsia="Times New Roman" w:cs="Calibri"/>
                <w:sz w:val="24"/>
                <w:szCs w:val="24"/>
              </w:rPr>
              <w:t>15</w:t>
            </w:r>
            <w:r w:rsidR="00FB7E3E" w:rsidRPr="006721FB">
              <w:rPr>
                <w:rFonts w:eastAsia="Times New Roman" w:cs="Calibri"/>
                <w:sz w:val="24"/>
                <w:szCs w:val="24"/>
              </w:rPr>
              <w:t>/9/09</w:t>
            </w:r>
          </w:p>
        </w:tc>
        <w:tc>
          <w:tcPr>
            <w:tcW w:w="7477" w:type="dxa"/>
            <w:shd w:val="clear" w:color="auto" w:fill="auto"/>
          </w:tcPr>
          <w:p w14:paraId="16C48628" w14:textId="77777777" w:rsidR="00FB7E3E" w:rsidRPr="00AF1342" w:rsidRDefault="00FB7E3E" w:rsidP="00FB7E3E">
            <w:pPr>
              <w:rPr>
                <w:rFonts w:eastAsia="Times New Roman" w:cs="Calibri"/>
                <w:sz w:val="24"/>
                <w:szCs w:val="24"/>
              </w:rPr>
            </w:pPr>
            <w:r w:rsidRPr="006721FB">
              <w:rPr>
                <w:rFonts w:eastAsia="Times New Roman" w:cs="Calibri"/>
                <w:sz w:val="24"/>
                <w:szCs w:val="24"/>
              </w:rPr>
              <w:t>Policy created</w:t>
            </w:r>
          </w:p>
        </w:tc>
      </w:tr>
      <w:tr w:rsidR="00FB7E3E" w:rsidRPr="003D04CE" w14:paraId="7CAAF8F6" w14:textId="77777777" w:rsidTr="003D04CE">
        <w:tc>
          <w:tcPr>
            <w:tcW w:w="957" w:type="dxa"/>
            <w:shd w:val="clear" w:color="auto" w:fill="auto"/>
          </w:tcPr>
          <w:p w14:paraId="2A95A658" w14:textId="77777777" w:rsidR="00FB7E3E" w:rsidRPr="00AF1342" w:rsidRDefault="00FB7E3E" w:rsidP="00FB7E3E">
            <w:pPr>
              <w:rPr>
                <w:rFonts w:eastAsia="Times New Roman" w:cs="Calibri"/>
                <w:sz w:val="24"/>
                <w:szCs w:val="24"/>
              </w:rPr>
            </w:pPr>
            <w:r w:rsidRPr="006721FB">
              <w:rPr>
                <w:rFonts w:eastAsia="Times New Roman" w:cs="Calibri"/>
                <w:sz w:val="24"/>
                <w:szCs w:val="24"/>
              </w:rPr>
              <w:t>2</w:t>
            </w:r>
          </w:p>
        </w:tc>
        <w:tc>
          <w:tcPr>
            <w:tcW w:w="1266" w:type="dxa"/>
            <w:shd w:val="clear" w:color="auto" w:fill="auto"/>
          </w:tcPr>
          <w:p w14:paraId="4A1B581B" w14:textId="77777777" w:rsidR="00FB7E3E" w:rsidRPr="00AF1342" w:rsidRDefault="00FB7E3E" w:rsidP="00FB7E3E">
            <w:pPr>
              <w:rPr>
                <w:rFonts w:eastAsia="Times New Roman" w:cs="Calibri"/>
                <w:sz w:val="24"/>
                <w:szCs w:val="24"/>
              </w:rPr>
            </w:pPr>
            <w:r w:rsidRPr="006721FB">
              <w:rPr>
                <w:rFonts w:eastAsia="Times New Roman" w:cs="Calibri"/>
                <w:sz w:val="24"/>
                <w:szCs w:val="24"/>
              </w:rPr>
              <w:t>10/5/17</w:t>
            </w:r>
          </w:p>
        </w:tc>
        <w:tc>
          <w:tcPr>
            <w:tcW w:w="7477" w:type="dxa"/>
            <w:shd w:val="clear" w:color="auto" w:fill="auto"/>
          </w:tcPr>
          <w:p w14:paraId="160FF15B" w14:textId="6E1E4C88" w:rsidR="00FB7E3E" w:rsidRPr="00AF1342" w:rsidRDefault="00FB7E3E" w:rsidP="00FB7E3E">
            <w:pPr>
              <w:rPr>
                <w:rFonts w:eastAsia="Times New Roman" w:cs="Calibri"/>
                <w:sz w:val="24"/>
                <w:szCs w:val="24"/>
              </w:rPr>
            </w:pPr>
            <w:r w:rsidRPr="006721FB">
              <w:rPr>
                <w:rFonts w:eastAsia="Times New Roman" w:cs="Calibri"/>
                <w:sz w:val="24"/>
                <w:szCs w:val="24"/>
              </w:rPr>
              <w:t>Policy overhauled.  Inclusion of Revision History and Policy Details.  Change of name to</w:t>
            </w:r>
            <w:r w:rsidR="00292910">
              <w:rPr>
                <w:rFonts w:eastAsia="Times New Roman" w:cs="Calibri"/>
                <w:sz w:val="24"/>
                <w:szCs w:val="24"/>
              </w:rPr>
              <w:t xml:space="preserve"> Student</w:t>
            </w:r>
            <w:r w:rsidRPr="006721FB">
              <w:rPr>
                <w:rFonts w:eastAsia="Times New Roman" w:cs="Calibri"/>
                <w:sz w:val="24"/>
                <w:szCs w:val="24"/>
              </w:rPr>
              <w:t xml:space="preserve"> Enrolment Policy.  Inserted Footer </w:t>
            </w:r>
            <w:r w:rsidR="00B8347B" w:rsidRPr="006721FB">
              <w:rPr>
                <w:rFonts w:eastAsia="Times New Roman" w:cs="Calibri"/>
                <w:sz w:val="24"/>
                <w:szCs w:val="24"/>
              </w:rPr>
              <w:t>details</w:t>
            </w:r>
            <w:r w:rsidR="00B8347B">
              <w:rPr>
                <w:rFonts w:eastAsia="Times New Roman" w:cs="Calibri"/>
                <w:sz w:val="24"/>
                <w:szCs w:val="24"/>
              </w:rPr>
              <w:t>. Inclusion</w:t>
            </w:r>
            <w:r w:rsidR="00DE7A59">
              <w:rPr>
                <w:rFonts w:eastAsia="Times New Roman" w:cs="Calibri"/>
                <w:sz w:val="24"/>
                <w:szCs w:val="24"/>
              </w:rPr>
              <w:t xml:space="preserve"> of procedure.</w:t>
            </w:r>
          </w:p>
        </w:tc>
      </w:tr>
      <w:tr w:rsidR="00B8347B" w:rsidRPr="003D04CE" w14:paraId="2E9EE0F4" w14:textId="77777777" w:rsidTr="003D04CE">
        <w:tc>
          <w:tcPr>
            <w:tcW w:w="957" w:type="dxa"/>
            <w:shd w:val="clear" w:color="auto" w:fill="auto"/>
          </w:tcPr>
          <w:p w14:paraId="5E48DE91" w14:textId="2028C862" w:rsidR="00B8347B" w:rsidRPr="006721FB" w:rsidRDefault="00B8347B" w:rsidP="00FB7E3E">
            <w:pPr>
              <w:rPr>
                <w:rFonts w:eastAsia="Times New Roman" w:cs="Calibri"/>
                <w:sz w:val="24"/>
                <w:szCs w:val="24"/>
              </w:rPr>
            </w:pPr>
            <w:r>
              <w:rPr>
                <w:rFonts w:eastAsia="Times New Roman" w:cs="Calibri"/>
                <w:sz w:val="24"/>
                <w:szCs w:val="24"/>
              </w:rPr>
              <w:t>3</w:t>
            </w:r>
          </w:p>
        </w:tc>
        <w:tc>
          <w:tcPr>
            <w:tcW w:w="1266" w:type="dxa"/>
            <w:shd w:val="clear" w:color="auto" w:fill="auto"/>
          </w:tcPr>
          <w:p w14:paraId="2C8F5B1C" w14:textId="20C0DD6D" w:rsidR="00B8347B" w:rsidRPr="006721FB" w:rsidRDefault="00B8347B" w:rsidP="00FB7E3E">
            <w:pPr>
              <w:rPr>
                <w:rFonts w:eastAsia="Times New Roman" w:cs="Calibri"/>
                <w:sz w:val="24"/>
                <w:szCs w:val="24"/>
              </w:rPr>
            </w:pPr>
            <w:r>
              <w:rPr>
                <w:rFonts w:eastAsia="Times New Roman" w:cs="Calibri"/>
                <w:sz w:val="24"/>
                <w:szCs w:val="24"/>
              </w:rPr>
              <w:t>20/08/21</w:t>
            </w:r>
          </w:p>
        </w:tc>
        <w:tc>
          <w:tcPr>
            <w:tcW w:w="7477" w:type="dxa"/>
            <w:shd w:val="clear" w:color="auto" w:fill="auto"/>
          </w:tcPr>
          <w:p w14:paraId="12A7135F" w14:textId="0654611D" w:rsidR="00B8347B" w:rsidRPr="006721FB" w:rsidRDefault="00B8347B" w:rsidP="00FB7E3E">
            <w:pPr>
              <w:rPr>
                <w:rFonts w:eastAsia="Times New Roman" w:cs="Calibri"/>
                <w:sz w:val="24"/>
                <w:szCs w:val="24"/>
              </w:rPr>
            </w:pPr>
            <w:r w:rsidRPr="006721FB">
              <w:rPr>
                <w:rFonts w:eastAsia="Times New Roman" w:cs="Calibri"/>
                <w:sz w:val="24"/>
                <w:szCs w:val="24"/>
              </w:rPr>
              <w:t xml:space="preserve">Policy overhauled. Inclusion of Revision History and Policy Details.  Inserted Footer </w:t>
            </w:r>
            <w:r w:rsidRPr="006721FB">
              <w:rPr>
                <w:rFonts w:eastAsia="Times New Roman" w:cs="Calibri"/>
                <w:sz w:val="24"/>
                <w:szCs w:val="24"/>
              </w:rPr>
              <w:t>details</w:t>
            </w:r>
            <w:r>
              <w:rPr>
                <w:rFonts w:eastAsia="Times New Roman" w:cs="Calibri"/>
                <w:sz w:val="24"/>
                <w:szCs w:val="24"/>
              </w:rPr>
              <w:t>. Inclusion</w:t>
            </w:r>
            <w:r>
              <w:rPr>
                <w:rFonts w:eastAsia="Times New Roman" w:cs="Calibri"/>
                <w:sz w:val="24"/>
                <w:szCs w:val="24"/>
              </w:rPr>
              <w:t xml:space="preserve"> of </w:t>
            </w:r>
            <w:r>
              <w:rPr>
                <w:rFonts w:eastAsia="Times New Roman" w:cs="Calibri"/>
                <w:sz w:val="24"/>
                <w:szCs w:val="24"/>
              </w:rPr>
              <w:t>related policies</w:t>
            </w:r>
          </w:p>
        </w:tc>
      </w:tr>
    </w:tbl>
    <w:p w14:paraId="461DEB74" w14:textId="77777777" w:rsidR="00BB6FE3" w:rsidRDefault="00BB6FE3" w:rsidP="00AC6209"/>
    <w:sectPr w:rsidR="00BB6FE3" w:rsidSect="00DE7A59">
      <w:headerReference w:type="default" r:id="rId18"/>
      <w:footerReference w:type="default" r:id="rId19"/>
      <w:pgSz w:w="11906" w:h="16838"/>
      <w:pgMar w:top="2127"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11CAC" w14:textId="77777777" w:rsidR="00B13ABD" w:rsidRDefault="00B13ABD" w:rsidP="00FB7E3E">
      <w:r>
        <w:separator/>
      </w:r>
    </w:p>
  </w:endnote>
  <w:endnote w:type="continuationSeparator" w:id="0">
    <w:p w14:paraId="72357FF7" w14:textId="77777777" w:rsidR="00B13ABD" w:rsidRDefault="00B13ABD" w:rsidP="00FB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10E2" w14:textId="77777777" w:rsidR="00DE7A59" w:rsidRPr="00DE7A59" w:rsidRDefault="00DE7A59" w:rsidP="00DE7A59">
    <w:pPr>
      <w:tabs>
        <w:tab w:val="center" w:pos="4513"/>
        <w:tab w:val="right" w:pos="9026"/>
      </w:tabs>
      <w:ind w:left="709"/>
    </w:pPr>
    <w:r w:rsidRPr="00DE7A59">
      <w:t>Policy Version: 2</w:t>
    </w:r>
    <w:r w:rsidRPr="00DE7A59">
      <w:tab/>
    </w:r>
    <w:r w:rsidRPr="00DE7A59">
      <w:tab/>
      <w:t>This document is uncontrolled when printed</w:t>
    </w:r>
  </w:p>
  <w:p w14:paraId="09FA94E8" w14:textId="77777777" w:rsidR="00DE7A59" w:rsidRDefault="00DE7A59" w:rsidP="00DE7A59">
    <w:pPr>
      <w:tabs>
        <w:tab w:val="center" w:pos="4513"/>
        <w:tab w:val="right" w:pos="9026"/>
      </w:tabs>
      <w:ind w:firstLine="709"/>
    </w:pPr>
    <w:r>
      <w:t xml:space="preserve">Student </w:t>
    </w:r>
    <w:r w:rsidR="00F03956">
      <w:t>Enrolment</w:t>
    </w:r>
    <w:r w:rsidRPr="00DE7A59">
      <w:t xml:space="preserve"> Policy</w:t>
    </w:r>
    <w:r w:rsidRPr="00DE7A59">
      <w:tab/>
    </w:r>
    <w:r w:rsidRPr="00DE7A59">
      <w:tab/>
      <w:t xml:space="preserve">Page </w:t>
    </w:r>
    <w:r w:rsidRPr="00DE7A59">
      <w:rPr>
        <w:b/>
        <w:bCs/>
      </w:rPr>
      <w:fldChar w:fldCharType="begin"/>
    </w:r>
    <w:r w:rsidRPr="00DE7A59">
      <w:rPr>
        <w:b/>
        <w:bCs/>
      </w:rPr>
      <w:instrText xml:space="preserve"> PAGE  \* Arabic  \* MERGEFORMAT </w:instrText>
    </w:r>
    <w:r w:rsidRPr="00DE7A59">
      <w:rPr>
        <w:b/>
        <w:bCs/>
      </w:rPr>
      <w:fldChar w:fldCharType="separate"/>
    </w:r>
    <w:r w:rsidR="002538B5">
      <w:rPr>
        <w:b/>
        <w:bCs/>
        <w:noProof/>
      </w:rPr>
      <w:t>2</w:t>
    </w:r>
    <w:r w:rsidRPr="00DE7A59">
      <w:rPr>
        <w:b/>
        <w:bCs/>
      </w:rPr>
      <w:fldChar w:fldCharType="end"/>
    </w:r>
    <w:r w:rsidRPr="00DE7A59">
      <w:t xml:space="preserve"> of </w:t>
    </w:r>
    <w:r w:rsidRPr="00DE7A59">
      <w:rPr>
        <w:b/>
        <w:bCs/>
      </w:rPr>
      <w:fldChar w:fldCharType="begin"/>
    </w:r>
    <w:r w:rsidRPr="00DE7A59">
      <w:rPr>
        <w:b/>
        <w:bCs/>
      </w:rPr>
      <w:instrText xml:space="preserve"> NUMPAGES  \* Arabic  \* MERGEFORMAT </w:instrText>
    </w:r>
    <w:r w:rsidRPr="00DE7A59">
      <w:rPr>
        <w:b/>
        <w:bCs/>
      </w:rPr>
      <w:fldChar w:fldCharType="separate"/>
    </w:r>
    <w:r w:rsidR="002538B5">
      <w:rPr>
        <w:b/>
        <w:bCs/>
        <w:noProof/>
      </w:rPr>
      <w:t>2</w:t>
    </w:r>
    <w:r w:rsidRPr="00DE7A59">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EA52D" w14:textId="77777777" w:rsidR="00B13ABD" w:rsidRDefault="00B13ABD" w:rsidP="00FB7E3E">
      <w:r>
        <w:separator/>
      </w:r>
    </w:p>
  </w:footnote>
  <w:footnote w:type="continuationSeparator" w:id="0">
    <w:p w14:paraId="1EB4CC15" w14:textId="77777777" w:rsidR="00B13ABD" w:rsidRDefault="00B13ABD" w:rsidP="00FB7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5BC4" w14:textId="77777777" w:rsidR="00FB7E3E" w:rsidRPr="00FB7E3E" w:rsidRDefault="00FB7E3E" w:rsidP="00FB7E3E">
    <w:pPr>
      <w:jc w:val="center"/>
      <w:rPr>
        <w:b/>
        <w:sz w:val="56"/>
        <w:szCs w:val="56"/>
      </w:rPr>
    </w:pPr>
    <w:r w:rsidRPr="00FB7E3E">
      <w:rPr>
        <w:b/>
        <w:noProof/>
        <w:sz w:val="56"/>
        <w:szCs w:val="56"/>
        <w:lang w:eastAsia="en-AU"/>
      </w:rPr>
      <w:drawing>
        <wp:anchor distT="0" distB="0" distL="114300" distR="114300" simplePos="0" relativeHeight="251659264" behindDoc="1" locked="0" layoutInCell="1" allowOverlap="1" wp14:anchorId="547B5E89" wp14:editId="1BE68C08">
          <wp:simplePos x="0" y="0"/>
          <wp:positionH relativeFrom="column">
            <wp:posOffset>173355</wp:posOffset>
          </wp:positionH>
          <wp:positionV relativeFrom="paragraph">
            <wp:posOffset>-51435</wp:posOffset>
          </wp:positionV>
          <wp:extent cx="734060" cy="880745"/>
          <wp:effectExtent l="0" t="0" r="8890" b="0"/>
          <wp:wrapTight wrapText="bothSides">
            <wp:wrapPolygon edited="0">
              <wp:start x="0" y="0"/>
              <wp:lineTo x="0" y="21024"/>
              <wp:lineTo x="21301" y="21024"/>
              <wp:lineTo x="2130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880745"/>
                  </a:xfrm>
                  <a:prstGeom prst="rect">
                    <a:avLst/>
                  </a:prstGeom>
                  <a:noFill/>
                  <a:ln>
                    <a:noFill/>
                  </a:ln>
                </pic:spPr>
              </pic:pic>
            </a:graphicData>
          </a:graphic>
          <wp14:sizeRelH relativeFrom="page">
            <wp14:pctWidth>0</wp14:pctWidth>
          </wp14:sizeRelH>
          <wp14:sizeRelV relativeFrom="page">
            <wp14:pctHeight>0</wp14:pctHeight>
          </wp14:sizeRelV>
        </wp:anchor>
      </w:drawing>
    </w:r>
    <w:r w:rsidR="00292910">
      <w:rPr>
        <w:b/>
        <w:noProof/>
        <w:sz w:val="56"/>
        <w:szCs w:val="56"/>
        <w:lang w:eastAsia="en-AU"/>
      </w:rPr>
      <w:t xml:space="preserve">Student </w:t>
    </w:r>
    <w:r w:rsidRPr="00FB7E3E">
      <w:rPr>
        <w:b/>
        <w:noProof/>
        <w:sz w:val="56"/>
        <w:szCs w:val="56"/>
        <w:lang w:eastAsia="en-AU"/>
      </w:rPr>
      <w:t>Enrolment Policy</w:t>
    </w:r>
  </w:p>
  <w:p w14:paraId="0ABA49EB" w14:textId="77777777" w:rsidR="00FB7E3E" w:rsidRPr="00FB7E3E" w:rsidRDefault="00FB7E3E" w:rsidP="00FB7E3E">
    <w:pPr>
      <w:tabs>
        <w:tab w:val="center" w:pos="4513"/>
        <w:tab w:val="right" w:pos="9026"/>
      </w:tabs>
    </w:pPr>
  </w:p>
  <w:p w14:paraId="27B27C70" w14:textId="77777777" w:rsidR="00FB7E3E" w:rsidRDefault="00FB7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4099B"/>
    <w:multiLevelType w:val="hybridMultilevel"/>
    <w:tmpl w:val="4B9E40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F32C68"/>
    <w:multiLevelType w:val="hybridMultilevel"/>
    <w:tmpl w:val="8B5232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A23738D"/>
    <w:multiLevelType w:val="singleLevel"/>
    <w:tmpl w:val="5CA003E0"/>
    <w:lvl w:ilvl="0">
      <w:start w:val="1"/>
      <w:numFmt w:val="bullet"/>
      <w:pStyle w:val="BodyTextInfoBook"/>
      <w:lvlText w:val=""/>
      <w:lvlJc w:val="left"/>
      <w:pPr>
        <w:tabs>
          <w:tab w:val="num" w:pos="1069"/>
        </w:tabs>
        <w:ind w:left="1069" w:hanging="360"/>
      </w:pPr>
      <w:rPr>
        <w:rFonts w:ascii="Symbol" w:hAnsi="Symbol" w:hint="default"/>
      </w:rPr>
    </w:lvl>
  </w:abstractNum>
  <w:abstractNum w:abstractNumId="3" w15:restartNumberingAfterBreak="0">
    <w:nsid w:val="2A6646FD"/>
    <w:multiLevelType w:val="multilevel"/>
    <w:tmpl w:val="5678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E07414"/>
    <w:multiLevelType w:val="hybridMultilevel"/>
    <w:tmpl w:val="3AAC3B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AF435B7"/>
    <w:multiLevelType w:val="multilevel"/>
    <w:tmpl w:val="FDE4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E3E"/>
    <w:rsid w:val="0025061C"/>
    <w:rsid w:val="002538B5"/>
    <w:rsid w:val="00292910"/>
    <w:rsid w:val="005A1AF7"/>
    <w:rsid w:val="00632A0D"/>
    <w:rsid w:val="007728F4"/>
    <w:rsid w:val="007E023F"/>
    <w:rsid w:val="0084790D"/>
    <w:rsid w:val="00A13951"/>
    <w:rsid w:val="00A44A17"/>
    <w:rsid w:val="00AC6209"/>
    <w:rsid w:val="00B13ABD"/>
    <w:rsid w:val="00B8347B"/>
    <w:rsid w:val="00BB6FE3"/>
    <w:rsid w:val="00C9303D"/>
    <w:rsid w:val="00DC15AC"/>
    <w:rsid w:val="00DE7A59"/>
    <w:rsid w:val="00E41059"/>
    <w:rsid w:val="00E810F3"/>
    <w:rsid w:val="00F03956"/>
    <w:rsid w:val="00FB7DC7"/>
    <w:rsid w:val="00FB7E3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9199E9"/>
  <w15:chartTrackingRefBased/>
  <w15:docId w15:val="{29FA8CB5-4434-4524-90AE-5B4680F6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E3E"/>
    <w:pPr>
      <w:spacing w:after="0"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E3E"/>
    <w:pPr>
      <w:tabs>
        <w:tab w:val="center" w:pos="4513"/>
        <w:tab w:val="right" w:pos="9026"/>
      </w:tabs>
    </w:pPr>
  </w:style>
  <w:style w:type="character" w:customStyle="1" w:styleId="HeaderChar">
    <w:name w:val="Header Char"/>
    <w:basedOn w:val="DefaultParagraphFont"/>
    <w:link w:val="Header"/>
    <w:uiPriority w:val="99"/>
    <w:rsid w:val="00FB7E3E"/>
  </w:style>
  <w:style w:type="paragraph" w:styleId="Footer">
    <w:name w:val="footer"/>
    <w:basedOn w:val="Normal"/>
    <w:link w:val="FooterChar"/>
    <w:uiPriority w:val="99"/>
    <w:unhideWhenUsed/>
    <w:rsid w:val="00FB7E3E"/>
    <w:pPr>
      <w:tabs>
        <w:tab w:val="center" w:pos="4513"/>
        <w:tab w:val="right" w:pos="9026"/>
      </w:tabs>
    </w:pPr>
  </w:style>
  <w:style w:type="character" w:customStyle="1" w:styleId="FooterChar">
    <w:name w:val="Footer Char"/>
    <w:basedOn w:val="DefaultParagraphFont"/>
    <w:link w:val="Footer"/>
    <w:uiPriority w:val="99"/>
    <w:rsid w:val="00FB7E3E"/>
  </w:style>
  <w:style w:type="paragraph" w:customStyle="1" w:styleId="BodyTextInfoBook">
    <w:name w:val="Body Text Info Book"/>
    <w:basedOn w:val="Normal"/>
    <w:autoRedefine/>
    <w:qFormat/>
    <w:rsid w:val="00FB7E3E"/>
    <w:pPr>
      <w:numPr>
        <w:numId w:val="1"/>
      </w:numPr>
      <w:spacing w:before="80"/>
      <w:jc w:val="both"/>
    </w:pPr>
    <w:rPr>
      <w:rFonts w:ascii="Candara" w:hAnsi="Candara"/>
      <w:sz w:val="20"/>
      <w:szCs w:val="16"/>
    </w:rPr>
  </w:style>
  <w:style w:type="paragraph" w:styleId="ListParagraph">
    <w:name w:val="List Paragraph"/>
    <w:basedOn w:val="Normal"/>
    <w:uiPriority w:val="34"/>
    <w:qFormat/>
    <w:rsid w:val="00DE7A59"/>
    <w:pPr>
      <w:ind w:left="720"/>
      <w:contextualSpacing/>
    </w:pPr>
  </w:style>
  <w:style w:type="paragraph" w:styleId="BalloonText">
    <w:name w:val="Balloon Text"/>
    <w:basedOn w:val="Normal"/>
    <w:link w:val="BalloonTextChar"/>
    <w:uiPriority w:val="99"/>
    <w:semiHidden/>
    <w:unhideWhenUsed/>
    <w:rsid w:val="00AC62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209"/>
    <w:rPr>
      <w:rFonts w:ascii="Segoe UI" w:eastAsia="Calibri" w:hAnsi="Segoe UI" w:cs="Segoe UI"/>
      <w:sz w:val="18"/>
      <w:szCs w:val="18"/>
    </w:rPr>
  </w:style>
  <w:style w:type="character" w:styleId="Hyperlink">
    <w:name w:val="Hyperlink"/>
    <w:basedOn w:val="DefaultParagraphFont"/>
    <w:uiPriority w:val="99"/>
    <w:unhideWhenUsed/>
    <w:rsid w:val="00B8347B"/>
    <w:rPr>
      <w:color w:val="0563C1" w:themeColor="hyperlink"/>
      <w:u w:val="single"/>
    </w:rPr>
  </w:style>
  <w:style w:type="character" w:styleId="UnresolvedMention">
    <w:name w:val="Unresolved Mention"/>
    <w:basedOn w:val="DefaultParagraphFont"/>
    <w:uiPriority w:val="99"/>
    <w:semiHidden/>
    <w:unhideWhenUsed/>
    <w:rsid w:val="00B83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447748">
      <w:bodyDiv w:val="1"/>
      <w:marLeft w:val="0"/>
      <w:marRight w:val="0"/>
      <w:marTop w:val="0"/>
      <w:marBottom w:val="0"/>
      <w:divBdr>
        <w:top w:val="none" w:sz="0" w:space="0" w:color="auto"/>
        <w:left w:val="none" w:sz="0" w:space="0" w:color="auto"/>
        <w:bottom w:val="none" w:sz="0" w:space="0" w:color="auto"/>
        <w:right w:val="none" w:sz="0" w:space="0" w:color="auto"/>
      </w:divBdr>
    </w:div>
    <w:div w:id="100848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decision-making-responsibilities-students/policy" TargetMode="External"/><Relationship Id="rId13" Type="http://schemas.openxmlformats.org/officeDocument/2006/relationships/hyperlink" Target="https://www2.education.vic.gov.au/node/119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2.education.vic.gov.au/node/29" TargetMode="External"/><Relationship Id="rId12" Type="http://schemas.openxmlformats.org/officeDocument/2006/relationships/hyperlink" Target="https://www2.education.vic.gov.au/pal/immunisation/policy" TargetMode="External"/><Relationship Id="rId17" Type="http://schemas.openxmlformats.org/officeDocument/2006/relationships/hyperlink" Target="https://www2.education.vic.gov.au/pal/transition-early-childhood-school" TargetMode="External"/><Relationship Id="rId2" Type="http://schemas.openxmlformats.org/officeDocument/2006/relationships/styles" Target="styles.xml"/><Relationship Id="rId16" Type="http://schemas.openxmlformats.org/officeDocument/2006/relationships/hyperlink" Target="https://www2.education.vic.gov.au/node/180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ducation.vic.gov.au/pal/home-schooling-and-partial-enrolments/policy" TargetMode="External"/><Relationship Id="rId5" Type="http://schemas.openxmlformats.org/officeDocument/2006/relationships/footnotes" Target="footnotes.xml"/><Relationship Id="rId15" Type="http://schemas.openxmlformats.org/officeDocument/2006/relationships/hyperlink" Target="https://www2.education.vic.gov.au/pal/suspensions/policy" TargetMode="External"/><Relationship Id="rId10" Type="http://schemas.openxmlformats.org/officeDocument/2006/relationships/hyperlink" Target="https://www2.education.vic.gov.au/pal/expulsions/polic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2.education.vic.gov.au/pal/exemption-school-attendance-and-enrolment" TargetMode="External"/><Relationship Id="rId14" Type="http://schemas.openxmlformats.org/officeDocument/2006/relationships/hyperlink" Target="https://www2.education.vic.gov.au/pal/privacy-information-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Kolotelo</dc:creator>
  <cp:keywords/>
  <dc:description/>
  <cp:lastModifiedBy>Jeanette Kalinski</cp:lastModifiedBy>
  <cp:revision>2</cp:revision>
  <cp:lastPrinted>2017-05-22T03:52:00Z</cp:lastPrinted>
  <dcterms:created xsi:type="dcterms:W3CDTF">2021-08-20T04:25:00Z</dcterms:created>
  <dcterms:modified xsi:type="dcterms:W3CDTF">2021-08-20T04:25:00Z</dcterms:modified>
</cp:coreProperties>
</file>